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97AA7">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华文中宋" w:hAnsi="华文中宋" w:eastAsia="华文中宋" w:cs="华文中宋"/>
          <w:b/>
          <w:bCs/>
          <w:color w:val="333333"/>
          <w:kern w:val="0"/>
          <w:sz w:val="44"/>
          <w:szCs w:val="44"/>
          <w:lang w:val="en-US" w:eastAsia="zh-CN"/>
        </w:rPr>
      </w:pPr>
    </w:p>
    <w:p w14:paraId="25265215">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华文中宋" w:hAnsi="华文中宋" w:eastAsia="华文中宋" w:cs="华文中宋"/>
          <w:b/>
          <w:bCs/>
          <w:color w:val="333333"/>
          <w:kern w:val="0"/>
          <w:sz w:val="44"/>
          <w:szCs w:val="44"/>
          <w:lang w:val="en-US" w:eastAsia="zh-CN"/>
        </w:rPr>
      </w:pPr>
    </w:p>
    <w:p w14:paraId="22B64F6F">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华文中宋" w:hAnsi="华文中宋" w:eastAsia="华文中宋" w:cs="华文中宋"/>
          <w:b/>
          <w:bCs/>
          <w:color w:val="333333"/>
          <w:kern w:val="0"/>
          <w:sz w:val="44"/>
          <w:szCs w:val="44"/>
          <w:lang w:val="en-US" w:eastAsia="zh-CN"/>
        </w:rPr>
      </w:pPr>
    </w:p>
    <w:p w14:paraId="6835EBD4">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华文中宋" w:hAnsi="华文中宋" w:eastAsia="华文中宋" w:cs="华文中宋"/>
          <w:b/>
          <w:bCs/>
          <w:color w:val="333333"/>
          <w:kern w:val="0"/>
          <w:sz w:val="44"/>
          <w:szCs w:val="44"/>
          <w:lang w:val="en-US" w:eastAsia="zh-CN"/>
        </w:rPr>
      </w:pPr>
    </w:p>
    <w:p w14:paraId="566D176F">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华文中宋" w:hAnsi="华文中宋" w:eastAsia="华文中宋" w:cs="华文中宋"/>
          <w:b/>
          <w:bCs/>
          <w:color w:val="333333"/>
          <w:kern w:val="0"/>
          <w:sz w:val="36"/>
          <w:szCs w:val="36"/>
          <w:lang w:val="en-US" w:eastAsia="zh-CN"/>
        </w:rPr>
      </w:pPr>
      <w:r>
        <w:rPr>
          <w:rFonts w:hint="eastAsia" w:ascii="华文中宋" w:hAnsi="华文中宋" w:eastAsia="华文中宋" w:cs="华文中宋"/>
          <w:b/>
          <w:bCs/>
          <w:color w:val="333333"/>
          <w:kern w:val="0"/>
          <w:sz w:val="44"/>
          <w:szCs w:val="44"/>
          <w:lang w:val="en-US" w:eastAsia="zh-CN"/>
        </w:rPr>
        <w:t>湖北经济学院法商学院</w:t>
      </w:r>
    </w:p>
    <w:p w14:paraId="641E44F6">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华文中宋" w:hAnsi="华文中宋" w:eastAsia="华文中宋" w:cs="华文中宋"/>
          <w:b/>
          <w:bCs/>
          <w:color w:val="333333"/>
          <w:kern w:val="0"/>
          <w:sz w:val="44"/>
          <w:szCs w:val="44"/>
          <w:lang w:val="en-US" w:eastAsia="zh-CN"/>
        </w:rPr>
      </w:pPr>
      <w:r>
        <w:rPr>
          <w:rFonts w:hint="eastAsia" w:ascii="华文中宋" w:hAnsi="华文中宋" w:eastAsia="华文中宋" w:cs="华文中宋"/>
          <w:b/>
          <w:bCs/>
          <w:color w:val="333333"/>
          <w:kern w:val="0"/>
          <w:sz w:val="44"/>
          <w:szCs w:val="44"/>
          <w:lang w:val="en-US" w:eastAsia="zh-CN"/>
        </w:rPr>
        <w:t>传媒与艺术设计系</w:t>
      </w:r>
    </w:p>
    <w:p w14:paraId="3B9EE9EB">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华文中宋" w:hAnsi="华文中宋" w:eastAsia="华文中宋" w:cs="华文中宋"/>
          <w:b/>
          <w:bCs/>
          <w:color w:val="333333"/>
          <w:kern w:val="0"/>
          <w:sz w:val="44"/>
          <w:szCs w:val="44"/>
          <w:lang w:val="en-US" w:eastAsia="zh-CN"/>
        </w:rPr>
      </w:pPr>
      <w:r>
        <w:rPr>
          <w:rFonts w:hint="eastAsia" w:ascii="华文中宋" w:hAnsi="华文中宋" w:eastAsia="华文中宋" w:cs="华文中宋"/>
          <w:b/>
          <w:bCs/>
          <w:color w:val="333333"/>
          <w:kern w:val="0"/>
          <w:sz w:val="44"/>
          <w:szCs w:val="44"/>
          <w:lang w:val="en-US" w:eastAsia="zh-CN"/>
        </w:rPr>
        <w:t>播音与主持艺术专业</w:t>
      </w:r>
    </w:p>
    <w:p w14:paraId="57200DA5">
      <w:pPr>
        <w:keepNext w:val="0"/>
        <w:keepLines w:val="0"/>
        <w:pageBreakBefore w:val="0"/>
        <w:widowControl/>
        <w:kinsoku/>
        <w:wordWrap/>
        <w:overflowPunct/>
        <w:topLinePunct w:val="0"/>
        <w:autoSpaceDE/>
        <w:autoSpaceDN/>
        <w:bidi w:val="0"/>
        <w:adjustRightInd/>
        <w:snapToGrid/>
        <w:spacing w:line="720" w:lineRule="auto"/>
        <w:jc w:val="center"/>
        <w:textAlignment w:val="auto"/>
        <w:rPr>
          <w:rFonts w:hint="eastAsia" w:ascii="仿宋" w:hAnsi="仿宋" w:eastAsia="华文中宋" w:cs="仿宋"/>
          <w:b/>
          <w:bCs/>
          <w:color w:val="333333"/>
          <w:kern w:val="0"/>
          <w:sz w:val="36"/>
          <w:szCs w:val="36"/>
          <w:lang w:val="zh-CN" w:eastAsia="zh-CN"/>
        </w:rPr>
      </w:pPr>
      <w:r>
        <w:rPr>
          <w:rFonts w:hint="eastAsia" w:ascii="华文中宋" w:hAnsi="华文中宋" w:eastAsia="华文中宋" w:cs="华文中宋"/>
          <w:b/>
          <w:bCs/>
          <w:color w:val="333333"/>
          <w:kern w:val="0"/>
          <w:sz w:val="36"/>
          <w:szCs w:val="36"/>
          <w:lang w:val="zh-CN"/>
        </w:rPr>
        <w:t>本科毕业</w:t>
      </w:r>
      <w:r>
        <w:rPr>
          <w:rFonts w:hint="eastAsia" w:ascii="华文中宋" w:hAnsi="华文中宋" w:eastAsia="华文中宋" w:cs="华文中宋"/>
          <w:b/>
          <w:bCs/>
          <w:color w:val="333333"/>
          <w:kern w:val="0"/>
          <w:sz w:val="36"/>
          <w:szCs w:val="36"/>
          <w:lang w:val="en-US" w:eastAsia="zh-CN"/>
        </w:rPr>
        <w:t>设计（作品创作）</w:t>
      </w:r>
      <w:r>
        <w:rPr>
          <w:rFonts w:hint="eastAsia" w:ascii="华文中宋" w:hAnsi="华文中宋" w:eastAsia="华文中宋" w:cs="华文中宋"/>
          <w:b/>
          <w:bCs/>
          <w:color w:val="333333"/>
          <w:kern w:val="0"/>
          <w:sz w:val="36"/>
          <w:szCs w:val="36"/>
          <w:lang w:val="zh-CN"/>
        </w:rPr>
        <w:t>管理</w:t>
      </w:r>
      <w:r>
        <w:rPr>
          <w:rFonts w:hint="eastAsia" w:ascii="华文中宋" w:hAnsi="华文中宋" w:eastAsia="华文中宋" w:cs="华文中宋"/>
          <w:b/>
          <w:bCs/>
          <w:color w:val="333333"/>
          <w:kern w:val="0"/>
          <w:sz w:val="36"/>
          <w:szCs w:val="36"/>
          <w:lang w:val="en-US" w:eastAsia="zh-CN"/>
        </w:rPr>
        <w:t>办法（修订版）</w:t>
      </w:r>
    </w:p>
    <w:p w14:paraId="2A5B3B3D">
      <w:pPr>
        <w:keepNext w:val="0"/>
        <w:keepLines w:val="0"/>
        <w:pageBreakBefore w:val="0"/>
        <w:widowControl/>
        <w:kinsoku/>
        <w:overflowPunct/>
        <w:topLinePunct w:val="0"/>
        <w:autoSpaceDE/>
        <w:autoSpaceDN/>
        <w:bidi w:val="0"/>
        <w:adjustRightInd/>
        <w:snapToGrid/>
        <w:spacing w:line="360" w:lineRule="auto"/>
        <w:jc w:val="both"/>
        <w:textAlignment w:val="auto"/>
        <w:rPr>
          <w:rFonts w:hint="eastAsia" w:ascii="华文中宋" w:hAnsi="华文中宋" w:eastAsia="华文中宋" w:cs="华文中宋"/>
          <w:b/>
          <w:bCs/>
          <w:color w:val="333333"/>
          <w:kern w:val="0"/>
          <w:sz w:val="28"/>
          <w:szCs w:val="28"/>
          <w:lang w:val="en-US" w:eastAsia="zh-CN"/>
        </w:rPr>
      </w:pPr>
    </w:p>
    <w:p w14:paraId="0C7E842F">
      <w:pPr>
        <w:keepNext w:val="0"/>
        <w:keepLines w:val="0"/>
        <w:pageBreakBefore w:val="0"/>
        <w:widowControl/>
        <w:kinsoku/>
        <w:overflowPunct/>
        <w:topLinePunct w:val="0"/>
        <w:autoSpaceDE/>
        <w:autoSpaceDN/>
        <w:bidi w:val="0"/>
        <w:adjustRightInd/>
        <w:snapToGrid/>
        <w:spacing w:line="360" w:lineRule="auto"/>
        <w:jc w:val="both"/>
        <w:textAlignment w:val="auto"/>
        <w:rPr>
          <w:rFonts w:hint="default" w:ascii="华文中宋" w:hAnsi="华文中宋" w:eastAsia="华文中宋" w:cs="华文中宋"/>
          <w:b/>
          <w:bCs/>
          <w:color w:val="333333"/>
          <w:kern w:val="0"/>
          <w:sz w:val="28"/>
          <w:szCs w:val="28"/>
          <w:lang w:val="en-US" w:eastAsia="zh-CN"/>
        </w:rPr>
      </w:pPr>
    </w:p>
    <w:p w14:paraId="2309DD38">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p>
    <w:p w14:paraId="32DD9470">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p>
    <w:p w14:paraId="196004BE">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p>
    <w:p w14:paraId="5B62C92E">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p>
    <w:p w14:paraId="4C9C699D">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p>
    <w:p w14:paraId="29F1330E">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p>
    <w:p w14:paraId="2135D704">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p>
    <w:p w14:paraId="77148719">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sectPr>
          <w:pgSz w:w="11907" w:h="16840"/>
          <w:pgMar w:top="1440" w:right="1803" w:bottom="1440" w:left="1803" w:header="851" w:footer="992" w:gutter="0"/>
          <w:pgNumType w:fmt="decimal"/>
          <w:cols w:space="720" w:num="1"/>
          <w:docGrid w:type="lines" w:linePitch="326" w:charSpace="-4916"/>
        </w:sectPr>
      </w:pPr>
    </w:p>
    <w:p w14:paraId="10FDAFDC">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bCs/>
          <w:color w:val="333333"/>
          <w:kern w:val="0"/>
          <w:sz w:val="28"/>
          <w:szCs w:val="28"/>
          <w:lang w:val="en-US" w:eastAsia="zh-CN"/>
        </w:rPr>
      </w:pPr>
      <w:r>
        <w:rPr>
          <w:rFonts w:hint="eastAsia" w:ascii="华文中宋" w:hAnsi="华文中宋" w:eastAsia="华文中宋" w:cs="华文中宋"/>
          <w:b/>
          <w:bCs/>
          <w:color w:val="333333"/>
          <w:kern w:val="0"/>
          <w:sz w:val="28"/>
          <w:szCs w:val="28"/>
          <w:lang w:val="en-US" w:eastAsia="zh-CN"/>
        </w:rPr>
        <w:t>湖北经济学院法商学院传媒与艺术设计系</w:t>
      </w:r>
    </w:p>
    <w:p w14:paraId="16FDA961">
      <w:pPr>
        <w:keepNext w:val="0"/>
        <w:keepLines w:val="0"/>
        <w:pageBreakBefore w:val="0"/>
        <w:widowControl/>
        <w:kinsoku/>
        <w:wordWrap/>
        <w:overflowPunct/>
        <w:topLinePunct w:val="0"/>
        <w:autoSpaceDE/>
        <w:autoSpaceDN/>
        <w:bidi w:val="0"/>
        <w:adjustRightInd/>
        <w:snapToGrid/>
        <w:spacing w:after="164" w:afterLines="50" w:line="360" w:lineRule="auto"/>
        <w:jc w:val="center"/>
        <w:textAlignment w:val="auto"/>
        <w:rPr>
          <w:rFonts w:hint="eastAsia" w:ascii="仿宋" w:hAnsi="仿宋" w:eastAsia="华文中宋" w:cs="仿宋"/>
          <w:b/>
          <w:bCs/>
          <w:color w:val="333333"/>
          <w:kern w:val="0"/>
          <w:sz w:val="24"/>
          <w:szCs w:val="24"/>
          <w:lang w:val="zh-CN" w:eastAsia="zh-CN"/>
        </w:rPr>
      </w:pPr>
      <w:r>
        <w:rPr>
          <w:rFonts w:hint="eastAsia" w:ascii="华文中宋" w:hAnsi="华文中宋" w:eastAsia="华文中宋" w:cs="华文中宋"/>
          <w:b/>
          <w:bCs/>
          <w:color w:val="333333"/>
          <w:kern w:val="0"/>
          <w:sz w:val="28"/>
          <w:szCs w:val="28"/>
          <w:lang w:val="en-US" w:eastAsia="zh-CN"/>
        </w:rPr>
        <w:t>播音与主持艺术专业</w:t>
      </w:r>
      <w:r>
        <w:rPr>
          <w:rFonts w:hint="eastAsia" w:ascii="华文中宋" w:hAnsi="华文中宋" w:eastAsia="华文中宋" w:cs="华文中宋"/>
          <w:b/>
          <w:bCs/>
          <w:color w:val="333333"/>
          <w:kern w:val="0"/>
          <w:sz w:val="28"/>
          <w:szCs w:val="28"/>
          <w:lang w:val="zh-CN"/>
        </w:rPr>
        <w:t>本科毕业</w:t>
      </w:r>
      <w:r>
        <w:rPr>
          <w:rFonts w:hint="eastAsia" w:ascii="华文中宋" w:hAnsi="华文中宋" w:eastAsia="华文中宋" w:cs="华文中宋"/>
          <w:b/>
          <w:bCs/>
          <w:color w:val="333333"/>
          <w:kern w:val="0"/>
          <w:sz w:val="28"/>
          <w:szCs w:val="28"/>
          <w:lang w:val="en-US" w:eastAsia="zh-CN"/>
        </w:rPr>
        <w:t>设计（作品创作）</w:t>
      </w:r>
      <w:r>
        <w:rPr>
          <w:rFonts w:hint="eastAsia" w:ascii="华文中宋" w:hAnsi="华文中宋" w:eastAsia="华文中宋" w:cs="华文中宋"/>
          <w:b/>
          <w:bCs/>
          <w:color w:val="333333"/>
          <w:kern w:val="0"/>
          <w:sz w:val="28"/>
          <w:szCs w:val="28"/>
          <w:lang w:val="zh-CN"/>
        </w:rPr>
        <w:t>管理</w:t>
      </w:r>
      <w:r>
        <w:rPr>
          <w:rFonts w:hint="eastAsia" w:ascii="华文中宋" w:hAnsi="华文中宋" w:eastAsia="华文中宋" w:cs="华文中宋"/>
          <w:b/>
          <w:bCs/>
          <w:color w:val="333333"/>
          <w:kern w:val="0"/>
          <w:sz w:val="28"/>
          <w:szCs w:val="28"/>
          <w:lang w:val="en-US" w:eastAsia="zh-CN"/>
        </w:rPr>
        <w:t>办法（修订版）</w:t>
      </w:r>
    </w:p>
    <w:p w14:paraId="52D40AE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lang w:val="en-US" w:eastAsia="zh-CN"/>
        </w:rPr>
        <w:t>依据《湖北经济学院法商学院本科毕业论文（设计）管理办法（修订）》（鄂法商〔2025〕87号），播音与主持艺术专业本科设计采用</w:t>
      </w:r>
      <w:r>
        <w:rPr>
          <w:rFonts w:hint="eastAsia" w:ascii="仿宋" w:hAnsi="仿宋" w:eastAsia="仿宋" w:cs="仿宋"/>
          <w:color w:val="333333"/>
          <w:kern w:val="0"/>
          <w:sz w:val="24"/>
          <w:szCs w:val="24"/>
        </w:rPr>
        <w:t>毕业作品创作</w:t>
      </w:r>
      <w:r>
        <w:rPr>
          <w:rFonts w:hint="eastAsia" w:ascii="仿宋" w:hAnsi="仿宋" w:eastAsia="仿宋" w:cs="仿宋"/>
          <w:color w:val="333333"/>
          <w:kern w:val="0"/>
          <w:sz w:val="24"/>
          <w:szCs w:val="24"/>
          <w:lang w:val="en-US" w:eastAsia="zh-CN"/>
        </w:rPr>
        <w:t>形式，这是贯彻落实我校播音与主持艺术专业“厚艺术基础、强发声能力、宽创作口径、高文化素质”培养结构的具体呈现，符合“科学发声能力；以播为主、一专多能；采写编评播制一体化”进阶式培养的能力目标，有利于“播、说、诵、演”四大专业能力与“歌、舞、演、艺”四大专业技能的综合应用，为毕业生从事新闻播音、影视配音、主持创作、采访报道、文艺演播等相关工作奠定专业基础。</w:t>
      </w:r>
    </w:p>
    <w:p w14:paraId="1BD50C7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为进一步提高毕业设计的质量，加强毕业设计教学及管理工作，结合</w:t>
      </w:r>
      <w:r>
        <w:rPr>
          <w:rFonts w:hint="eastAsia" w:ascii="仿宋" w:hAnsi="仿宋" w:eastAsia="仿宋" w:cs="仿宋"/>
          <w:color w:val="333333"/>
          <w:kern w:val="0"/>
          <w:sz w:val="24"/>
          <w:szCs w:val="24"/>
          <w:lang w:val="en-US" w:eastAsia="zh-CN"/>
        </w:rPr>
        <w:t>播音与主持艺术专业</w:t>
      </w:r>
      <w:r>
        <w:rPr>
          <w:rFonts w:hint="eastAsia" w:ascii="仿宋" w:hAnsi="仿宋" w:eastAsia="仿宋" w:cs="仿宋"/>
          <w:color w:val="333333"/>
          <w:kern w:val="0"/>
          <w:sz w:val="24"/>
          <w:szCs w:val="24"/>
        </w:rPr>
        <w:t>实际情况，特制定本</w:t>
      </w:r>
      <w:r>
        <w:rPr>
          <w:rFonts w:hint="eastAsia" w:ascii="仿宋" w:hAnsi="仿宋" w:eastAsia="仿宋" w:cs="仿宋"/>
          <w:color w:val="333333"/>
          <w:kern w:val="0"/>
          <w:sz w:val="24"/>
          <w:szCs w:val="24"/>
          <w:lang w:val="en-US" w:eastAsia="zh-CN"/>
        </w:rPr>
        <w:t>办法</w:t>
      </w:r>
      <w:r>
        <w:rPr>
          <w:rFonts w:hint="eastAsia" w:ascii="仿宋" w:hAnsi="仿宋" w:eastAsia="仿宋" w:cs="仿宋"/>
          <w:color w:val="333333"/>
          <w:kern w:val="0"/>
          <w:sz w:val="24"/>
          <w:szCs w:val="24"/>
        </w:rPr>
        <w:t>。</w:t>
      </w:r>
    </w:p>
    <w:p w14:paraId="09EA262C">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rPr>
      </w:pPr>
      <w:r>
        <w:rPr>
          <w:rFonts w:hint="eastAsia" w:ascii="黑体" w:hAnsi="黑体" w:eastAsia="黑体" w:cs="黑体"/>
          <w:b/>
          <w:color w:val="333333"/>
          <w:kern w:val="0"/>
          <w:sz w:val="24"/>
          <w:szCs w:val="24"/>
        </w:rPr>
        <w:t>毕业</w:t>
      </w:r>
      <w:r>
        <w:rPr>
          <w:rFonts w:hint="eastAsia" w:ascii="黑体" w:hAnsi="黑体" w:eastAsia="黑体" w:cs="黑体"/>
          <w:b/>
          <w:color w:val="333333"/>
          <w:kern w:val="0"/>
          <w:sz w:val="24"/>
          <w:szCs w:val="24"/>
          <w:lang w:val="en-US" w:eastAsia="zh-CN"/>
        </w:rPr>
        <w:t>作品创作</w:t>
      </w:r>
      <w:r>
        <w:rPr>
          <w:rFonts w:hint="eastAsia" w:ascii="黑体" w:hAnsi="黑体" w:eastAsia="黑体" w:cs="黑体"/>
          <w:b/>
          <w:color w:val="333333"/>
          <w:kern w:val="0"/>
          <w:sz w:val="24"/>
          <w:szCs w:val="24"/>
        </w:rPr>
        <w:t>的基本要求</w:t>
      </w:r>
    </w:p>
    <w:p w14:paraId="2F163F0D">
      <w:pPr>
        <w:keepNext w:val="0"/>
        <w:keepLines w:val="0"/>
        <w:pageBreakBefore w:val="0"/>
        <w:widowControl/>
        <w:numPr>
          <w:ilvl w:val="0"/>
          <w:numId w:val="2"/>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结构形式</w:t>
      </w:r>
    </w:p>
    <w:p w14:paraId="413E08DF">
      <w:pPr>
        <w:keepNext w:val="0"/>
        <w:keepLines w:val="0"/>
        <w:pageBreakBefore w:val="0"/>
        <w:widowControl/>
        <w:numPr>
          <w:ilvl w:val="0"/>
          <w:numId w:val="3"/>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rPr>
        <w:t>毕业</w:t>
      </w:r>
      <w:r>
        <w:rPr>
          <w:rFonts w:hint="eastAsia" w:ascii="仿宋" w:hAnsi="仿宋" w:eastAsia="仿宋" w:cs="仿宋"/>
          <w:color w:val="333333"/>
          <w:kern w:val="0"/>
          <w:sz w:val="24"/>
          <w:szCs w:val="24"/>
          <w:lang w:val="en-US" w:eastAsia="zh-CN"/>
        </w:rPr>
        <w:t>作品创作包括两个环节，</w:t>
      </w:r>
      <w:r>
        <w:rPr>
          <w:rFonts w:hint="eastAsia" w:ascii="仿宋" w:hAnsi="仿宋" w:eastAsia="仿宋" w:cs="仿宋"/>
          <w:color w:val="333333"/>
          <w:kern w:val="0"/>
          <w:sz w:val="24"/>
          <w:szCs w:val="24"/>
        </w:rPr>
        <w:t>分为</w:t>
      </w:r>
      <w:r>
        <w:rPr>
          <w:rFonts w:hint="eastAsia" w:ascii="仿宋" w:hAnsi="仿宋" w:eastAsia="仿宋" w:cs="仿宋"/>
          <w:color w:val="333333"/>
          <w:kern w:val="0"/>
          <w:sz w:val="24"/>
          <w:szCs w:val="24"/>
          <w:lang w:val="en-US" w:eastAsia="zh-CN"/>
        </w:rPr>
        <w:t>作品创作</w:t>
      </w:r>
      <w:r>
        <w:rPr>
          <w:rFonts w:hint="eastAsia" w:ascii="仿宋" w:hAnsi="仿宋" w:eastAsia="仿宋" w:cs="仿宋"/>
          <w:color w:val="333333"/>
          <w:kern w:val="0"/>
          <w:sz w:val="24"/>
          <w:szCs w:val="24"/>
        </w:rPr>
        <w:t>和</w:t>
      </w:r>
      <w:r>
        <w:rPr>
          <w:rFonts w:hint="eastAsia" w:ascii="仿宋" w:hAnsi="仿宋" w:eastAsia="仿宋" w:cs="仿宋"/>
          <w:color w:val="333333"/>
          <w:kern w:val="0"/>
          <w:sz w:val="24"/>
          <w:szCs w:val="24"/>
          <w:lang w:val="en-US" w:eastAsia="zh-CN"/>
        </w:rPr>
        <w:t>作品答辩。</w:t>
      </w:r>
    </w:p>
    <w:p w14:paraId="728C9C47">
      <w:pPr>
        <w:keepNext w:val="0"/>
        <w:keepLines w:val="0"/>
        <w:pageBreakBefore w:val="0"/>
        <w:widowControl/>
        <w:numPr>
          <w:ilvl w:val="0"/>
          <w:numId w:val="3"/>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作品创作环节，由开题报告、作品策划书、毕业作品组成。</w:t>
      </w:r>
    </w:p>
    <w:p w14:paraId="61F72276">
      <w:pPr>
        <w:keepNext w:val="0"/>
        <w:keepLines w:val="0"/>
        <w:pageBreakBefore w:val="0"/>
        <w:widowControl/>
        <w:numPr>
          <w:ilvl w:val="0"/>
          <w:numId w:val="3"/>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作品答辩环节，由作品展映、策划陈述、作品答辩组成。</w:t>
      </w:r>
    </w:p>
    <w:p w14:paraId="53AAB1C0">
      <w:pPr>
        <w:keepNext w:val="0"/>
        <w:keepLines w:val="0"/>
        <w:pageBreakBefore w:val="0"/>
        <w:widowControl/>
        <w:numPr>
          <w:ilvl w:val="0"/>
          <w:numId w:val="2"/>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能力结构</w:t>
      </w:r>
    </w:p>
    <w:p w14:paraId="3A8FA57F">
      <w:pPr>
        <w:keepNext w:val="0"/>
        <w:keepLines w:val="0"/>
        <w:pageBreakBefore w:val="0"/>
        <w:widowControl/>
        <w:numPr>
          <w:ilvl w:val="0"/>
          <w:numId w:val="4"/>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培养学生综合运用所学知识独立分析和解决实际问题的能力，培养学生的创新意识和创新能力，培养学生严谨、求实、认真的学术态度和理论联系实际的工作作风。</w:t>
      </w:r>
    </w:p>
    <w:p w14:paraId="51D8147B">
      <w:pPr>
        <w:keepNext w:val="0"/>
        <w:keepLines w:val="0"/>
        <w:pageBreakBefore w:val="0"/>
        <w:widowControl/>
        <w:numPr>
          <w:ilvl w:val="0"/>
          <w:numId w:val="4"/>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进一步训练和提高学生在理论转化、学科交叉融合、社会调查、文献资料查询、视听节目策划与制作等方面的基本技能，使学生受到一次完整的视听节目创作过程训练。</w:t>
      </w:r>
    </w:p>
    <w:p w14:paraId="48258D31">
      <w:pPr>
        <w:keepNext w:val="0"/>
        <w:keepLines w:val="0"/>
        <w:pageBreakBefore w:val="0"/>
        <w:widowControl/>
        <w:numPr>
          <w:ilvl w:val="0"/>
          <w:numId w:val="4"/>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要求学生做到独立策划、自主编辑，凸显出：以播为主、一专多能、采写编评播制一体化的创作导向，能反映播音与主持艺术专业本科毕业水平；内容健康，具有正确的导向性与感染力；结合本专业特色，在传统基础上具有创新性、审美性、艺术性和理性深度。</w:t>
      </w:r>
    </w:p>
    <w:p w14:paraId="64358CFF">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rPr>
      </w:pPr>
      <w:r>
        <w:rPr>
          <w:rFonts w:hint="eastAsia" w:ascii="黑体" w:hAnsi="黑体" w:eastAsia="黑体" w:cs="黑体"/>
          <w:b/>
          <w:color w:val="333333"/>
          <w:kern w:val="0"/>
          <w:sz w:val="24"/>
          <w:szCs w:val="24"/>
        </w:rPr>
        <w:t>毕业</w:t>
      </w:r>
      <w:r>
        <w:rPr>
          <w:rFonts w:hint="eastAsia" w:ascii="黑体" w:hAnsi="黑体" w:eastAsia="黑体" w:cs="黑体"/>
          <w:b/>
          <w:color w:val="333333"/>
          <w:kern w:val="0"/>
          <w:sz w:val="24"/>
          <w:szCs w:val="24"/>
          <w:lang w:val="en-US" w:eastAsia="zh-CN"/>
        </w:rPr>
        <w:t>作品创作</w:t>
      </w:r>
      <w:r>
        <w:rPr>
          <w:rFonts w:hint="eastAsia" w:ascii="黑体" w:hAnsi="黑体" w:eastAsia="黑体" w:cs="黑体"/>
          <w:b/>
          <w:color w:val="333333"/>
          <w:kern w:val="0"/>
          <w:sz w:val="24"/>
          <w:szCs w:val="24"/>
        </w:rPr>
        <w:t>的时间安排</w:t>
      </w:r>
    </w:p>
    <w:p w14:paraId="7053803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lang w:val="en-US" w:eastAsia="zh-CN"/>
        </w:rPr>
        <w:t>根据学院本科毕业论文工作安排，</w:t>
      </w:r>
      <w:r>
        <w:rPr>
          <w:rFonts w:hint="eastAsia" w:ascii="仿宋" w:hAnsi="仿宋" w:eastAsia="仿宋" w:cs="仿宋"/>
          <w:color w:val="333333"/>
          <w:kern w:val="0"/>
          <w:sz w:val="24"/>
          <w:szCs w:val="24"/>
        </w:rPr>
        <w:t>毕业</w:t>
      </w:r>
      <w:r>
        <w:rPr>
          <w:rFonts w:hint="eastAsia" w:ascii="仿宋" w:hAnsi="仿宋" w:eastAsia="仿宋" w:cs="仿宋"/>
          <w:color w:val="333333"/>
          <w:kern w:val="0"/>
          <w:sz w:val="24"/>
          <w:szCs w:val="24"/>
          <w:lang w:val="en-US" w:eastAsia="zh-CN"/>
        </w:rPr>
        <w:t>作品创作</w:t>
      </w:r>
      <w:r>
        <w:rPr>
          <w:rFonts w:hint="eastAsia" w:ascii="仿宋" w:hAnsi="仿宋" w:eastAsia="仿宋" w:cs="仿宋"/>
          <w:color w:val="333333"/>
          <w:kern w:val="0"/>
          <w:sz w:val="24"/>
          <w:szCs w:val="24"/>
        </w:rPr>
        <w:t>时间安排在</w:t>
      </w:r>
      <w:r>
        <w:rPr>
          <w:rFonts w:hint="eastAsia" w:ascii="仿宋" w:hAnsi="仿宋" w:eastAsia="仿宋" w:cs="仿宋"/>
          <w:color w:val="333333"/>
          <w:kern w:val="0"/>
          <w:sz w:val="24"/>
          <w:szCs w:val="24"/>
          <w:lang w:val="en-US" w:eastAsia="zh-CN"/>
        </w:rPr>
        <w:t>第七</w:t>
      </w:r>
      <w:r>
        <w:rPr>
          <w:rFonts w:hint="eastAsia" w:ascii="仿宋" w:hAnsi="仿宋" w:eastAsia="仿宋" w:cs="仿宋"/>
          <w:color w:val="333333"/>
          <w:kern w:val="0"/>
          <w:sz w:val="24"/>
          <w:szCs w:val="24"/>
        </w:rPr>
        <w:t>至第八学期。</w:t>
      </w:r>
    </w:p>
    <w:p w14:paraId="404838F9">
      <w:pPr>
        <w:keepNext w:val="0"/>
        <w:keepLines w:val="0"/>
        <w:pageBreakBefore w:val="0"/>
        <w:widowControl/>
        <w:numPr>
          <w:ilvl w:val="0"/>
          <w:numId w:val="5"/>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第七学期</w:t>
      </w:r>
    </w:p>
    <w:p w14:paraId="530AFD5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组织学生及指导教师，完成创建小组、完成选题、导师学生双向互选、开题报告、毕业作品策划书撰写、毕业作品创作等环节工作。</w:t>
      </w:r>
    </w:p>
    <w:p w14:paraId="593A9B28">
      <w:pPr>
        <w:keepNext w:val="0"/>
        <w:keepLines w:val="0"/>
        <w:pageBreakBefore w:val="0"/>
        <w:widowControl/>
        <w:numPr>
          <w:ilvl w:val="0"/>
          <w:numId w:val="5"/>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第八学期</w:t>
      </w:r>
    </w:p>
    <w:p w14:paraId="3613A9F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组织学生及指导教师，完成中期检查、毕业作品校级抽检、毕业作品答辩、毕业作品展览、毕业作品创作资料提交等环节工作。</w:t>
      </w:r>
    </w:p>
    <w:p w14:paraId="7BA39DC9">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毕业作品创作的选题及开题</w:t>
      </w:r>
    </w:p>
    <w:p w14:paraId="03C3EE8F">
      <w:pPr>
        <w:keepNext w:val="0"/>
        <w:keepLines w:val="0"/>
        <w:pageBreakBefore w:val="0"/>
        <w:widowControl/>
        <w:numPr>
          <w:ilvl w:val="0"/>
          <w:numId w:val="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选题原则</w:t>
      </w:r>
    </w:p>
    <w:p w14:paraId="64CC40F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紧扣时代主旋律，充分发挥视听传媒鼓舞教育广大受众的吸引力、感召力。以社会热点现象</w:t>
      </w:r>
      <w:r>
        <w:rPr>
          <w:rFonts w:hint="eastAsia" w:ascii="仿宋" w:hAnsi="仿宋" w:eastAsia="仿宋" w:cs="仿宋"/>
          <w:color w:val="333333"/>
          <w:kern w:val="0"/>
          <w:sz w:val="24"/>
          <w:szCs w:val="24"/>
          <w:lang w:val="en-US" w:eastAsia="zh-CN"/>
        </w:rPr>
        <w:t>和文化传播形态</w:t>
      </w:r>
      <w:r>
        <w:rPr>
          <w:rFonts w:hint="eastAsia" w:ascii="仿宋" w:hAnsi="仿宋" w:eastAsia="仿宋" w:cs="仿宋"/>
          <w:color w:val="333333"/>
          <w:kern w:val="0"/>
          <w:sz w:val="24"/>
          <w:szCs w:val="24"/>
        </w:rPr>
        <w:t>为切入口，深入理解热点内涵，准确选取创作主题，精准表达创作视角，利用播音与主持艺术专业“播、说、诵、演”的基本创作技能，融合电视摄像、非线性编辑、电视节目策划等创作工具，呈现出具有文学性、思想性、审美性于一体的艺术作品。</w:t>
      </w:r>
    </w:p>
    <w:p w14:paraId="4D77CDFD">
      <w:pPr>
        <w:keepNext w:val="0"/>
        <w:keepLines w:val="0"/>
        <w:pageBreakBefore w:val="0"/>
        <w:widowControl/>
        <w:numPr>
          <w:ilvl w:val="0"/>
          <w:numId w:val="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作品形式</w:t>
      </w:r>
    </w:p>
    <w:p w14:paraId="4565E9F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视听节目是实现信息交流、艺术传播的重要载体，是媒体传播的主要支柱。</w:t>
      </w:r>
    </w:p>
    <w:p w14:paraId="1F1E8C62">
      <w:pPr>
        <w:keepNext w:val="0"/>
        <w:keepLines w:val="0"/>
        <w:pageBreakBefore w:val="0"/>
        <w:widowControl/>
        <w:numPr>
          <w:ilvl w:val="0"/>
          <w:numId w:val="7"/>
        </w:numPr>
        <w:kinsoku/>
        <w:overflowPunct/>
        <w:topLinePunct w:val="0"/>
        <w:autoSpaceDE/>
        <w:autoSpaceDN/>
        <w:bidi w:val="0"/>
        <w:adjustRightInd/>
        <w:snapToGrid/>
        <w:spacing w:line="360" w:lineRule="auto"/>
        <w:ind w:left="0" w:leftChars="0" w:firstLine="482" w:firstLineChars="200"/>
        <w:jc w:val="left"/>
        <w:textAlignment w:val="auto"/>
        <w:rPr>
          <w:rFonts w:hint="eastAsia" w:ascii="仿宋" w:hAnsi="仿宋" w:eastAsia="仿宋" w:cs="仿宋"/>
          <w:b/>
          <w:bCs/>
          <w:color w:val="333333"/>
          <w:kern w:val="0"/>
          <w:sz w:val="24"/>
          <w:szCs w:val="24"/>
          <w:lang w:val="en-US" w:eastAsia="zh-CN"/>
        </w:rPr>
      </w:pPr>
      <w:r>
        <w:rPr>
          <w:rFonts w:hint="eastAsia" w:ascii="仿宋" w:hAnsi="仿宋" w:eastAsia="仿宋" w:cs="仿宋"/>
          <w:b/>
          <w:bCs/>
          <w:color w:val="333333"/>
          <w:kern w:val="0"/>
          <w:sz w:val="24"/>
          <w:szCs w:val="24"/>
          <w:lang w:val="en-US" w:eastAsia="zh-CN"/>
        </w:rPr>
        <w:t>节目形式</w:t>
      </w:r>
    </w:p>
    <w:p w14:paraId="6FA4636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专题节目创作类别，涵盖：新闻节目、社教节目、综艺娱乐节目。</w:t>
      </w:r>
    </w:p>
    <w:p w14:paraId="667CA136">
      <w:pPr>
        <w:keepNext w:val="0"/>
        <w:keepLines w:val="0"/>
        <w:pageBreakBefore w:val="0"/>
        <w:widowControl/>
        <w:numPr>
          <w:ilvl w:val="0"/>
          <w:numId w:val="7"/>
        </w:numPr>
        <w:kinsoku/>
        <w:overflowPunct/>
        <w:topLinePunct w:val="0"/>
        <w:autoSpaceDE/>
        <w:autoSpaceDN/>
        <w:bidi w:val="0"/>
        <w:adjustRightInd/>
        <w:snapToGrid/>
        <w:spacing w:line="360" w:lineRule="auto"/>
        <w:ind w:left="0" w:leftChars="0" w:firstLine="482" w:firstLineChars="200"/>
        <w:jc w:val="left"/>
        <w:textAlignment w:val="auto"/>
        <w:rPr>
          <w:rFonts w:hint="eastAsia" w:ascii="仿宋" w:hAnsi="仿宋" w:eastAsia="仿宋" w:cs="仿宋"/>
          <w:b/>
          <w:bCs/>
          <w:color w:val="333333"/>
          <w:kern w:val="0"/>
          <w:sz w:val="24"/>
          <w:szCs w:val="24"/>
          <w:lang w:val="en-US" w:eastAsia="zh-CN"/>
        </w:rPr>
      </w:pPr>
      <w:r>
        <w:rPr>
          <w:rFonts w:hint="eastAsia" w:ascii="仿宋" w:hAnsi="仿宋" w:eastAsia="仿宋" w:cs="仿宋"/>
          <w:b/>
          <w:bCs/>
          <w:color w:val="333333"/>
          <w:kern w:val="0"/>
          <w:sz w:val="24"/>
          <w:szCs w:val="24"/>
          <w:lang w:val="en-US" w:eastAsia="zh-CN"/>
        </w:rPr>
        <w:t>创作内容</w:t>
      </w:r>
    </w:p>
    <w:p w14:paraId="05DAB1D1">
      <w:pPr>
        <w:keepNext w:val="0"/>
        <w:keepLines w:val="0"/>
        <w:pageBreakBefore w:val="0"/>
        <w:widowControl/>
        <w:numPr>
          <w:ilvl w:val="0"/>
          <w:numId w:val="8"/>
        </w:numPr>
        <w:kinsoku/>
        <w:wordWrap/>
        <w:overflowPunct/>
        <w:topLinePunct w:val="0"/>
        <w:autoSpaceDE/>
        <w:autoSpaceDN/>
        <w:bidi w:val="0"/>
        <w:adjustRightInd/>
        <w:snapToGrid/>
        <w:spacing w:line="360" w:lineRule="auto"/>
        <w:ind w:left="0" w:leftChars="0" w:firstLine="420" w:firstLineChars="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新闻节目。包括：新闻专题节目等，不包括新闻消息节目。</w:t>
      </w:r>
    </w:p>
    <w:p w14:paraId="4768A27F">
      <w:pPr>
        <w:keepNext w:val="0"/>
        <w:keepLines w:val="0"/>
        <w:pageBreakBefore w:val="0"/>
        <w:widowControl/>
        <w:numPr>
          <w:ilvl w:val="0"/>
          <w:numId w:val="8"/>
        </w:numPr>
        <w:kinsoku/>
        <w:wordWrap/>
        <w:overflowPunct/>
        <w:topLinePunct w:val="0"/>
        <w:autoSpaceDE/>
        <w:autoSpaceDN/>
        <w:bidi w:val="0"/>
        <w:adjustRightInd/>
        <w:snapToGrid/>
        <w:spacing w:line="360" w:lineRule="auto"/>
        <w:ind w:left="0" w:leftChars="0" w:firstLine="420" w:firstLineChars="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社教节目。以服务、教育、对象传播为根基，包括：服务节目、财经</w:t>
      </w:r>
      <w:bookmarkStart w:id="0" w:name="_GoBack"/>
      <w:bookmarkEnd w:id="0"/>
      <w:r>
        <w:rPr>
          <w:rFonts w:hint="eastAsia" w:ascii="仿宋" w:hAnsi="仿宋" w:eastAsia="仿宋" w:cs="仿宋"/>
          <w:color w:val="333333"/>
          <w:kern w:val="0"/>
          <w:sz w:val="24"/>
          <w:szCs w:val="24"/>
          <w:lang w:val="en-US" w:eastAsia="zh-CN"/>
        </w:rPr>
        <w:t>节目、旅游节目、文化节目、教育节目、少儿节目、体育节目、美食节目等。</w:t>
      </w:r>
    </w:p>
    <w:p w14:paraId="691268C6">
      <w:pPr>
        <w:keepNext w:val="0"/>
        <w:keepLines w:val="0"/>
        <w:pageBreakBefore w:val="0"/>
        <w:widowControl/>
        <w:numPr>
          <w:ilvl w:val="0"/>
          <w:numId w:val="8"/>
        </w:numPr>
        <w:kinsoku/>
        <w:wordWrap/>
        <w:overflowPunct/>
        <w:topLinePunct w:val="0"/>
        <w:autoSpaceDE/>
        <w:autoSpaceDN/>
        <w:bidi w:val="0"/>
        <w:adjustRightInd/>
        <w:snapToGrid/>
        <w:spacing w:line="360" w:lineRule="auto"/>
        <w:ind w:left="0" w:leftChars="0" w:firstLine="420" w:firstLineChars="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综艺娱乐节目。包括：文艺节目（以音乐、舞蹈、戏曲等艺术形式为载体）、综艺晚会等。</w:t>
      </w:r>
    </w:p>
    <w:p w14:paraId="3D2AF2FA">
      <w:pPr>
        <w:keepNext w:val="0"/>
        <w:keepLines w:val="0"/>
        <w:pageBreakBefore w:val="0"/>
        <w:widowControl/>
        <w:numPr>
          <w:ilvl w:val="0"/>
          <w:numId w:val="6"/>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创作团队</w:t>
      </w:r>
    </w:p>
    <w:p w14:paraId="0537432E">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作品创作采用小组合作形式，</w:t>
      </w:r>
      <w:r>
        <w:rPr>
          <w:rFonts w:hint="eastAsia" w:ascii="仿宋" w:hAnsi="仿宋" w:eastAsia="仿宋" w:cs="仿宋"/>
          <w:b/>
          <w:bCs/>
          <w:color w:val="333333"/>
          <w:kern w:val="0"/>
          <w:sz w:val="24"/>
          <w:szCs w:val="24"/>
          <w:lang w:val="en-US" w:eastAsia="zh-CN"/>
        </w:rPr>
        <w:t>每组成员最多不超过4人</w:t>
      </w:r>
      <w:r>
        <w:rPr>
          <w:rFonts w:hint="eastAsia" w:ascii="仿宋" w:hAnsi="仿宋" w:eastAsia="仿宋" w:cs="仿宋"/>
          <w:color w:val="333333"/>
          <w:kern w:val="0"/>
          <w:sz w:val="24"/>
          <w:szCs w:val="24"/>
          <w:lang w:val="en-US" w:eastAsia="zh-CN"/>
        </w:rPr>
        <w:t>，其中访谈嘉宾、表演嘉宾等非专业环节人员不计入团队成员构成。</w:t>
      </w:r>
    </w:p>
    <w:p w14:paraId="1DC6BF75">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团队成员集体协作完成选题策划及具体实施方案，在作品创作中分别承担主持、出镜、摄录、后期等不同任务，不同类型任务可兼任但不得重复。</w:t>
      </w:r>
    </w:p>
    <w:p w14:paraId="1DA33A3B">
      <w:pPr>
        <w:keepNext w:val="0"/>
        <w:keepLines w:val="0"/>
        <w:pageBreakBefore w:val="0"/>
        <w:widowControl/>
        <w:numPr>
          <w:ilvl w:val="0"/>
          <w:numId w:val="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开题报告</w:t>
      </w:r>
    </w:p>
    <w:p w14:paraId="37AD563D">
      <w:pPr>
        <w:keepNext w:val="0"/>
        <w:keepLines w:val="0"/>
        <w:pageBreakBefore w:val="0"/>
        <w:widowControl/>
        <w:numPr>
          <w:ilvl w:val="0"/>
          <w:numId w:val="9"/>
        </w:numP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仿宋" w:hAnsi="仿宋" w:eastAsia="仿宋" w:cs="仿宋"/>
          <w:b/>
          <w:bCs/>
          <w:color w:val="333333"/>
          <w:kern w:val="0"/>
          <w:sz w:val="24"/>
          <w:szCs w:val="24"/>
          <w:lang w:val="en-US" w:eastAsia="zh-CN"/>
        </w:rPr>
      </w:pPr>
      <w:r>
        <w:rPr>
          <w:rFonts w:hint="eastAsia" w:ascii="仿宋" w:hAnsi="仿宋" w:eastAsia="仿宋" w:cs="仿宋"/>
          <w:b/>
          <w:bCs/>
          <w:color w:val="333333"/>
          <w:kern w:val="0"/>
          <w:sz w:val="24"/>
          <w:szCs w:val="24"/>
          <w:lang w:val="en-US" w:eastAsia="zh-CN"/>
        </w:rPr>
        <w:t>主要内容</w:t>
      </w:r>
    </w:p>
    <w:p w14:paraId="0348E7B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开题报告撰写的主要内容，包括：作品介绍、创作源起、创作意义、创作团队、当前同类节目创作综述、节目创作构思及表现形式、创作的重难点及创新点、专业延伸思考。</w:t>
      </w:r>
    </w:p>
    <w:p w14:paraId="61A646FA">
      <w:pPr>
        <w:keepNext w:val="0"/>
        <w:keepLines w:val="0"/>
        <w:pageBreakBefore w:val="0"/>
        <w:widowControl/>
        <w:numPr>
          <w:ilvl w:val="0"/>
          <w:numId w:val="9"/>
        </w:numP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仿宋" w:hAnsi="仿宋" w:eastAsia="仿宋" w:cs="仿宋"/>
          <w:b/>
          <w:bCs/>
          <w:color w:val="333333"/>
          <w:kern w:val="0"/>
          <w:sz w:val="24"/>
          <w:szCs w:val="24"/>
          <w:lang w:val="en-US" w:eastAsia="zh-CN"/>
        </w:rPr>
      </w:pPr>
      <w:r>
        <w:rPr>
          <w:rFonts w:hint="eastAsia" w:ascii="仿宋" w:hAnsi="仿宋" w:eastAsia="仿宋" w:cs="仿宋"/>
          <w:b/>
          <w:bCs/>
          <w:color w:val="333333"/>
          <w:kern w:val="0"/>
          <w:sz w:val="24"/>
          <w:szCs w:val="24"/>
          <w:lang w:val="en-US" w:eastAsia="zh-CN"/>
        </w:rPr>
        <w:t>撰写要求</w:t>
      </w:r>
    </w:p>
    <w:p w14:paraId="5AEF5F8F">
      <w:pPr>
        <w:keepNext w:val="0"/>
        <w:keepLines w:val="0"/>
        <w:pageBreakBefore w:val="0"/>
        <w:widowControl/>
        <w:numPr>
          <w:ilvl w:val="0"/>
          <w:numId w:val="10"/>
        </w:numPr>
        <w:kinsoku/>
        <w:wordWrap/>
        <w:overflowPunct/>
        <w:topLinePunct w:val="0"/>
        <w:autoSpaceDE/>
        <w:autoSpaceDN/>
        <w:bidi w:val="0"/>
        <w:adjustRightInd/>
        <w:snapToGrid/>
        <w:spacing w:line="360" w:lineRule="auto"/>
        <w:ind w:left="0" w:leftChars="0" w:firstLine="425" w:firstLineChars="0"/>
        <w:jc w:val="left"/>
        <w:textAlignment w:val="auto"/>
        <w:rPr>
          <w:rFonts w:hint="eastAsia"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结构完整</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层次清晰</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思路明确</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说明充分</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字数不少于2</w:t>
      </w:r>
      <w:r>
        <w:rPr>
          <w:rFonts w:hint="eastAsia" w:ascii="仿宋" w:hAnsi="仿宋" w:eastAsia="仿宋" w:cs="仿宋"/>
          <w:color w:val="333333"/>
          <w:kern w:val="0"/>
          <w:sz w:val="24"/>
          <w:szCs w:val="24"/>
          <w:lang w:val="en-US" w:eastAsia="zh-CN"/>
        </w:rPr>
        <w:t>5</w:t>
      </w:r>
      <w:r>
        <w:rPr>
          <w:rFonts w:hint="default" w:ascii="仿宋" w:hAnsi="仿宋" w:eastAsia="仿宋" w:cs="仿宋"/>
          <w:color w:val="333333"/>
          <w:kern w:val="0"/>
          <w:sz w:val="24"/>
          <w:szCs w:val="24"/>
          <w:lang w:val="en-US" w:eastAsia="zh-CN"/>
        </w:rPr>
        <w:t>00字</w:t>
      </w:r>
      <w:r>
        <w:rPr>
          <w:rFonts w:hint="eastAsia" w:ascii="仿宋" w:hAnsi="仿宋" w:eastAsia="仿宋" w:cs="仿宋"/>
          <w:color w:val="333333"/>
          <w:kern w:val="0"/>
          <w:sz w:val="24"/>
          <w:szCs w:val="24"/>
          <w:lang w:val="en-US" w:eastAsia="zh-CN"/>
        </w:rPr>
        <w:t>。</w:t>
      </w:r>
    </w:p>
    <w:p w14:paraId="5389DAE3">
      <w:pPr>
        <w:keepNext w:val="0"/>
        <w:keepLines w:val="0"/>
        <w:pageBreakBefore w:val="0"/>
        <w:widowControl/>
        <w:numPr>
          <w:ilvl w:val="0"/>
          <w:numId w:val="10"/>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开题报告的字体、字号、序号等应与</w:t>
      </w:r>
      <w:r>
        <w:rPr>
          <w:rFonts w:hint="eastAsia" w:ascii="仿宋" w:hAnsi="仿宋" w:eastAsia="仿宋" w:cs="仿宋"/>
          <w:color w:val="333333"/>
          <w:kern w:val="0"/>
          <w:sz w:val="24"/>
          <w:szCs w:val="24"/>
          <w:lang w:val="en-US" w:eastAsia="zh-CN"/>
        </w:rPr>
        <w:t>毕业作品策划书</w:t>
      </w:r>
      <w:r>
        <w:rPr>
          <w:rFonts w:hint="default" w:ascii="仿宋" w:hAnsi="仿宋" w:eastAsia="仿宋" w:cs="仿宋"/>
          <w:color w:val="333333"/>
          <w:kern w:val="0"/>
          <w:sz w:val="24"/>
          <w:szCs w:val="24"/>
          <w:lang w:val="en-US" w:eastAsia="zh-CN"/>
        </w:rPr>
        <w:t>格式规范要求一致。</w:t>
      </w:r>
    </w:p>
    <w:p w14:paraId="5A87DD07">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毕业作品创作策划书</w:t>
      </w:r>
    </w:p>
    <w:p w14:paraId="2332380D">
      <w:pPr>
        <w:keepNext w:val="0"/>
        <w:keepLines w:val="0"/>
        <w:pageBreakBefore w:val="0"/>
        <w:widowControl/>
        <w:numPr>
          <w:ilvl w:val="0"/>
          <w:numId w:val="11"/>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主要内容</w:t>
      </w:r>
    </w:p>
    <w:p w14:paraId="7A9F399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作品创作策划书撰写的主要内容，包括：作品介绍、创作源起、创作意义、创作目标、创作团队、设备和技术要求、节目创作构思及表现形式、参考资料、</w:t>
      </w:r>
      <w:r>
        <w:rPr>
          <w:rFonts w:hint="default" w:ascii="仿宋" w:hAnsi="仿宋" w:eastAsia="仿宋" w:cs="仿宋"/>
          <w:color w:val="333333"/>
          <w:kern w:val="0"/>
          <w:sz w:val="24"/>
          <w:szCs w:val="24"/>
          <w:lang w:val="en-US" w:eastAsia="zh-CN"/>
        </w:rPr>
        <w:t>创作进度计划</w:t>
      </w:r>
      <w:r>
        <w:rPr>
          <w:rFonts w:hint="eastAsia" w:ascii="仿宋" w:hAnsi="仿宋" w:eastAsia="仿宋" w:cs="仿宋"/>
          <w:color w:val="333333"/>
          <w:kern w:val="0"/>
          <w:sz w:val="24"/>
          <w:szCs w:val="24"/>
          <w:lang w:val="en-US" w:eastAsia="zh-CN"/>
        </w:rPr>
        <w:t>。</w:t>
      </w:r>
    </w:p>
    <w:p w14:paraId="658037F4">
      <w:pPr>
        <w:keepNext w:val="0"/>
        <w:keepLines w:val="0"/>
        <w:pageBreakBefore w:val="0"/>
        <w:widowControl/>
        <w:numPr>
          <w:ilvl w:val="0"/>
          <w:numId w:val="11"/>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撰写要求</w:t>
      </w:r>
    </w:p>
    <w:p w14:paraId="293F2FE8">
      <w:pPr>
        <w:keepNext w:val="0"/>
        <w:keepLines w:val="0"/>
        <w:pageBreakBefore w:val="0"/>
        <w:widowControl/>
        <w:numPr>
          <w:ilvl w:val="0"/>
          <w:numId w:val="1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结构完整</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层次清晰</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思路明确</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说明充分</w:t>
      </w:r>
      <w:r>
        <w:rPr>
          <w:rFonts w:hint="eastAsia" w:ascii="仿宋" w:hAnsi="仿宋" w:eastAsia="仿宋" w:cs="仿宋"/>
          <w:color w:val="333333"/>
          <w:kern w:val="0"/>
          <w:sz w:val="24"/>
          <w:szCs w:val="24"/>
          <w:lang w:val="en-US" w:eastAsia="zh-CN"/>
        </w:rPr>
        <w:t>，</w:t>
      </w:r>
      <w:r>
        <w:rPr>
          <w:rFonts w:hint="default" w:ascii="仿宋" w:hAnsi="仿宋" w:eastAsia="仿宋" w:cs="仿宋"/>
          <w:color w:val="333333"/>
          <w:kern w:val="0"/>
          <w:sz w:val="24"/>
          <w:szCs w:val="24"/>
          <w:lang w:val="en-US" w:eastAsia="zh-CN"/>
        </w:rPr>
        <w:t>字数不少于2</w:t>
      </w:r>
      <w:r>
        <w:rPr>
          <w:rFonts w:hint="eastAsia" w:ascii="仿宋" w:hAnsi="仿宋" w:eastAsia="仿宋" w:cs="仿宋"/>
          <w:color w:val="333333"/>
          <w:kern w:val="0"/>
          <w:sz w:val="24"/>
          <w:szCs w:val="24"/>
          <w:lang w:val="en-US" w:eastAsia="zh-CN"/>
        </w:rPr>
        <w:t>5</w:t>
      </w:r>
      <w:r>
        <w:rPr>
          <w:rFonts w:hint="default" w:ascii="仿宋" w:hAnsi="仿宋" w:eastAsia="仿宋" w:cs="仿宋"/>
          <w:color w:val="333333"/>
          <w:kern w:val="0"/>
          <w:sz w:val="24"/>
          <w:szCs w:val="24"/>
          <w:lang w:val="en-US" w:eastAsia="zh-CN"/>
        </w:rPr>
        <w:t>00字</w:t>
      </w:r>
      <w:r>
        <w:rPr>
          <w:rFonts w:hint="eastAsia" w:ascii="仿宋" w:hAnsi="仿宋" w:eastAsia="仿宋" w:cs="仿宋"/>
          <w:color w:val="333333"/>
          <w:kern w:val="0"/>
          <w:sz w:val="24"/>
          <w:szCs w:val="24"/>
          <w:lang w:val="en-US" w:eastAsia="zh-CN"/>
        </w:rPr>
        <w:t>；策划书作为创作依据参与论文查重，其全文重复率（引用率）不得超过25%。</w:t>
      </w:r>
    </w:p>
    <w:p w14:paraId="0973B3C4">
      <w:pPr>
        <w:keepNext w:val="0"/>
        <w:keepLines w:val="0"/>
        <w:pageBreakBefore w:val="0"/>
        <w:widowControl/>
        <w:numPr>
          <w:ilvl w:val="0"/>
          <w:numId w:val="12"/>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作品策划书</w:t>
      </w:r>
      <w:r>
        <w:rPr>
          <w:rFonts w:hint="default" w:ascii="仿宋" w:hAnsi="仿宋" w:eastAsia="仿宋" w:cs="仿宋"/>
          <w:color w:val="333333"/>
          <w:kern w:val="0"/>
          <w:sz w:val="24"/>
          <w:szCs w:val="24"/>
          <w:lang w:val="en-US" w:eastAsia="zh-CN"/>
        </w:rPr>
        <w:t>的字体、字号、序号等</w:t>
      </w:r>
      <w:r>
        <w:rPr>
          <w:rFonts w:hint="eastAsia" w:ascii="仿宋" w:hAnsi="仿宋" w:eastAsia="仿宋" w:cs="仿宋"/>
          <w:color w:val="333333"/>
          <w:kern w:val="0"/>
          <w:sz w:val="24"/>
          <w:szCs w:val="24"/>
          <w:lang w:val="en-US" w:eastAsia="zh-CN"/>
        </w:rPr>
        <w:t>，执行“湖北经济学院法商学院普通本科毕业论文（设计） 写作规范”的要求</w:t>
      </w:r>
      <w:r>
        <w:rPr>
          <w:rFonts w:hint="default" w:ascii="仿宋" w:hAnsi="仿宋" w:eastAsia="仿宋" w:cs="仿宋"/>
          <w:color w:val="333333"/>
          <w:kern w:val="0"/>
          <w:sz w:val="24"/>
          <w:szCs w:val="24"/>
          <w:lang w:val="en-US" w:eastAsia="zh-CN"/>
        </w:rPr>
        <w:t>。</w:t>
      </w:r>
    </w:p>
    <w:p w14:paraId="6A3794CE">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毕业作品创作的技术要求</w:t>
      </w:r>
    </w:p>
    <w:p w14:paraId="6B8F5DAA">
      <w:pPr>
        <w:keepNext w:val="0"/>
        <w:keepLines w:val="0"/>
        <w:pageBreakBefore w:val="0"/>
        <w:widowControl/>
        <w:numPr>
          <w:ilvl w:val="0"/>
          <w:numId w:val="13"/>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时长要求</w:t>
      </w:r>
    </w:p>
    <w:p w14:paraId="45EFE44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作品以视频为唯一呈现形式，成品时长20分钟及以上（不包含HD彩条、信息介绍），播音主持有声语言表达、出镜采访及配音等部分15分钟及以上。</w:t>
      </w:r>
    </w:p>
    <w:p w14:paraId="70D8E47C">
      <w:pPr>
        <w:keepNext w:val="0"/>
        <w:keepLines w:val="0"/>
        <w:pageBreakBefore w:val="0"/>
        <w:widowControl/>
        <w:numPr>
          <w:ilvl w:val="0"/>
          <w:numId w:val="13"/>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制作要求</w:t>
      </w:r>
    </w:p>
    <w:p w14:paraId="02D6CC1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要求能体现本专业技能水平，节目结构、拍摄质量、采访报道、语言传播、环节设置、演员表演、音乐音响等达到一定的艺术水平。</w:t>
      </w:r>
    </w:p>
    <w:p w14:paraId="55A09A8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符合规范制作要求，能够在县级以上电视台和网络新媒体播出的含有片头、片花、结束语等内容完整、主题鲜明的视频节目。</w:t>
      </w:r>
    </w:p>
    <w:p w14:paraId="15CABDA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严禁抄袭、照搬现成作品，引用画面时长不得超过总时长的20%；如在答辩期间发现作品为全篇抄袭，则取消答辩资格，重新制作作品进行二次答辩。</w:t>
      </w:r>
    </w:p>
    <w:p w14:paraId="1FBF4A0B">
      <w:pPr>
        <w:keepNext w:val="0"/>
        <w:keepLines w:val="0"/>
        <w:pageBreakBefore w:val="0"/>
        <w:widowControl/>
        <w:numPr>
          <w:ilvl w:val="0"/>
          <w:numId w:val="13"/>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技术标准</w:t>
      </w:r>
    </w:p>
    <w:p w14:paraId="10B9C6FE">
      <w:pPr>
        <w:keepNext w:val="0"/>
        <w:keepLines w:val="0"/>
        <w:pageBreakBefore w:val="0"/>
        <w:widowControl/>
        <w:numPr>
          <w:ilvl w:val="0"/>
          <w:numId w:val="14"/>
        </w:numP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仿宋" w:hAnsi="仿宋" w:eastAsia="仿宋" w:cs="仿宋"/>
          <w:b/>
          <w:bCs/>
          <w:color w:val="333333"/>
          <w:kern w:val="0"/>
          <w:sz w:val="24"/>
          <w:szCs w:val="24"/>
          <w:lang w:val="en-US" w:eastAsia="zh-CN"/>
        </w:rPr>
      </w:pPr>
      <w:r>
        <w:rPr>
          <w:rFonts w:hint="eastAsia" w:ascii="仿宋" w:hAnsi="仿宋" w:eastAsia="仿宋" w:cs="仿宋"/>
          <w:b/>
          <w:bCs/>
          <w:color w:val="333333"/>
          <w:kern w:val="0"/>
          <w:sz w:val="24"/>
          <w:szCs w:val="24"/>
          <w:lang w:val="en-US" w:eastAsia="zh-CN"/>
        </w:rPr>
        <w:t>片头</w:t>
      </w:r>
    </w:p>
    <w:p w14:paraId="3DB4092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视频</w:t>
      </w:r>
      <w:r>
        <w:rPr>
          <w:rFonts w:hint="default" w:ascii="仿宋" w:hAnsi="仿宋" w:eastAsia="仿宋" w:cs="仿宋"/>
          <w:color w:val="333333"/>
          <w:kern w:val="0"/>
          <w:sz w:val="24"/>
          <w:szCs w:val="24"/>
          <w:lang w:val="en-US" w:eastAsia="zh-CN"/>
        </w:rPr>
        <w:t>作品应有完整片头，最开始为10秒钟的HD彩条，后接纯蓝色屏幕、白色字体的</w:t>
      </w:r>
      <w:r>
        <w:rPr>
          <w:rFonts w:hint="eastAsia" w:ascii="仿宋" w:hAnsi="仿宋" w:eastAsia="仿宋" w:cs="仿宋"/>
          <w:color w:val="333333"/>
          <w:kern w:val="0"/>
          <w:sz w:val="24"/>
          <w:szCs w:val="24"/>
          <w:lang w:val="en-US" w:eastAsia="zh-CN"/>
        </w:rPr>
        <w:t>信息</w:t>
      </w:r>
      <w:r>
        <w:rPr>
          <w:rFonts w:hint="default" w:ascii="仿宋" w:hAnsi="仿宋" w:eastAsia="仿宋" w:cs="仿宋"/>
          <w:color w:val="333333"/>
          <w:kern w:val="0"/>
          <w:sz w:val="24"/>
          <w:szCs w:val="24"/>
          <w:lang w:val="en-US" w:eastAsia="zh-CN"/>
        </w:rPr>
        <w:t>说明，字幕内容包括：</w:t>
      </w:r>
      <w:r>
        <w:rPr>
          <w:rFonts w:hint="eastAsia" w:ascii="仿宋" w:hAnsi="仿宋" w:eastAsia="仿宋" w:cs="仿宋"/>
          <w:color w:val="333333"/>
          <w:kern w:val="0"/>
          <w:sz w:val="24"/>
          <w:szCs w:val="24"/>
          <w:lang w:val="en-US" w:eastAsia="zh-CN"/>
        </w:rPr>
        <w:t>作品名称、节目类型、专业班级、学号和姓名、作品时长、指导教师。</w:t>
      </w:r>
    </w:p>
    <w:p w14:paraId="5F31BC9A">
      <w:pPr>
        <w:keepNext w:val="0"/>
        <w:keepLines w:val="0"/>
        <w:pageBreakBefore w:val="0"/>
        <w:widowControl/>
        <w:numPr>
          <w:ilvl w:val="0"/>
          <w:numId w:val="14"/>
        </w:numP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仿宋" w:hAnsi="仿宋" w:eastAsia="仿宋" w:cs="仿宋"/>
          <w:b/>
          <w:bCs/>
          <w:color w:val="333333"/>
          <w:kern w:val="0"/>
          <w:sz w:val="24"/>
          <w:szCs w:val="24"/>
          <w:lang w:val="en-US" w:eastAsia="zh-CN"/>
        </w:rPr>
      </w:pPr>
      <w:r>
        <w:rPr>
          <w:rFonts w:hint="eastAsia" w:ascii="仿宋" w:hAnsi="仿宋" w:eastAsia="仿宋" w:cs="仿宋"/>
          <w:b/>
          <w:bCs/>
          <w:color w:val="333333"/>
          <w:kern w:val="0"/>
          <w:sz w:val="24"/>
          <w:szCs w:val="24"/>
          <w:lang w:val="en-US" w:eastAsia="zh-CN"/>
        </w:rPr>
        <w:t>构图</w:t>
      </w:r>
    </w:p>
    <w:p w14:paraId="267F556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作品构图应符合视听传播基本制式，画面左上方为学校LOGO、画面右上方为引用信息字幕、画面左下方为配音字幕、画面右下方为节目LOGO，画面右侧居中为标题字幕。</w:t>
      </w:r>
    </w:p>
    <w:p w14:paraId="1AA47DC8">
      <w:pPr>
        <w:keepNext w:val="0"/>
        <w:keepLines w:val="0"/>
        <w:pageBreakBefore w:val="0"/>
        <w:widowControl/>
        <w:numPr>
          <w:ilvl w:val="0"/>
          <w:numId w:val="14"/>
        </w:numP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仿宋" w:hAnsi="仿宋" w:eastAsia="仿宋" w:cs="仿宋"/>
          <w:b/>
          <w:bCs/>
          <w:color w:val="333333"/>
          <w:kern w:val="0"/>
          <w:sz w:val="24"/>
          <w:szCs w:val="24"/>
          <w:lang w:val="en-US" w:eastAsia="zh-CN"/>
        </w:rPr>
      </w:pPr>
      <w:r>
        <w:rPr>
          <w:rFonts w:hint="eastAsia" w:ascii="仿宋" w:hAnsi="仿宋" w:eastAsia="仿宋" w:cs="仿宋"/>
          <w:b/>
          <w:bCs/>
          <w:color w:val="333333"/>
          <w:kern w:val="0"/>
          <w:sz w:val="24"/>
          <w:szCs w:val="24"/>
          <w:lang w:val="en-US" w:eastAsia="zh-CN"/>
        </w:rPr>
        <w:t>声音画面</w:t>
      </w:r>
    </w:p>
    <w:p w14:paraId="3BFA358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视频画面为超清（1080*720）以上，画幅要求为16:9（不设置黑色遮幅），画面帧率为25帧；</w:t>
      </w:r>
      <w:r>
        <w:rPr>
          <w:rFonts w:hint="default" w:ascii="仿宋" w:hAnsi="仿宋" w:eastAsia="仿宋" w:cs="仿宋"/>
          <w:color w:val="333333"/>
          <w:kern w:val="0"/>
          <w:sz w:val="24"/>
          <w:szCs w:val="24"/>
          <w:lang w:val="en-US" w:eastAsia="zh-CN"/>
        </w:rPr>
        <w:t>作品</w:t>
      </w:r>
      <w:r>
        <w:rPr>
          <w:rFonts w:hint="eastAsia" w:ascii="仿宋" w:hAnsi="仿宋" w:eastAsia="仿宋" w:cs="仿宋"/>
          <w:color w:val="333333"/>
          <w:kern w:val="0"/>
          <w:sz w:val="24"/>
          <w:szCs w:val="24"/>
          <w:lang w:val="en-US" w:eastAsia="zh-CN"/>
        </w:rPr>
        <w:t>音频及视频，</w:t>
      </w:r>
      <w:r>
        <w:rPr>
          <w:rFonts w:hint="default" w:ascii="仿宋" w:hAnsi="仿宋" w:eastAsia="仿宋" w:cs="仿宋"/>
          <w:color w:val="333333"/>
          <w:kern w:val="0"/>
          <w:sz w:val="24"/>
          <w:szCs w:val="24"/>
          <w:lang w:val="en-US" w:eastAsia="zh-CN"/>
        </w:rPr>
        <w:t>使用专业</w:t>
      </w:r>
      <w:r>
        <w:rPr>
          <w:rFonts w:hint="eastAsia" w:ascii="仿宋" w:hAnsi="仿宋" w:eastAsia="仿宋" w:cs="仿宋"/>
          <w:color w:val="333333"/>
          <w:kern w:val="0"/>
          <w:sz w:val="24"/>
          <w:szCs w:val="24"/>
          <w:lang w:val="en-US" w:eastAsia="zh-CN"/>
        </w:rPr>
        <w:t>设备录制；视频文件格式为MP4。</w:t>
      </w:r>
    </w:p>
    <w:p w14:paraId="11E907F6">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毕业作品创作指导教师及其职责</w:t>
      </w:r>
    </w:p>
    <w:p w14:paraId="22E57860">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指导教师应本着教书育人的宗旨，在对毕业</w:t>
      </w:r>
      <w:r>
        <w:rPr>
          <w:rFonts w:hint="eastAsia" w:ascii="仿宋" w:hAnsi="仿宋" w:eastAsia="仿宋" w:cs="仿宋"/>
          <w:color w:val="333333"/>
          <w:kern w:val="0"/>
          <w:sz w:val="24"/>
          <w:szCs w:val="24"/>
          <w:lang w:val="en-US" w:eastAsia="zh-CN"/>
        </w:rPr>
        <w:t>作品创作</w:t>
      </w:r>
      <w:r>
        <w:rPr>
          <w:rFonts w:hint="eastAsia" w:ascii="仿宋" w:hAnsi="仿宋" w:eastAsia="仿宋" w:cs="仿宋"/>
          <w:color w:val="333333"/>
          <w:kern w:val="0"/>
          <w:sz w:val="24"/>
          <w:szCs w:val="24"/>
        </w:rPr>
        <w:t>进行业务指导的同时，培养树立学生严谨的科学态度和求真务实的学术精神。</w:t>
      </w:r>
    </w:p>
    <w:p w14:paraId="6E5E6BA3">
      <w:pPr>
        <w:keepNext w:val="0"/>
        <w:keepLines w:val="0"/>
        <w:pageBreakBefore w:val="0"/>
        <w:widowControl/>
        <w:numPr>
          <w:ilvl w:val="0"/>
          <w:numId w:val="15"/>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指导教师要求</w:t>
      </w:r>
    </w:p>
    <w:p w14:paraId="2DB1D236">
      <w:pPr>
        <w:keepNext w:val="0"/>
        <w:keepLines w:val="0"/>
        <w:pageBreakBefore w:val="0"/>
        <w:widowControl/>
        <w:kinsoku/>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指导教师原则上应具有讲师以上职称或博士学位</w:t>
      </w:r>
      <w:r>
        <w:rPr>
          <w:rFonts w:hint="eastAsia" w:ascii="仿宋" w:hAnsi="仿宋" w:eastAsia="仿宋" w:cs="仿宋"/>
          <w:color w:val="333333"/>
          <w:kern w:val="0"/>
          <w:sz w:val="24"/>
          <w:szCs w:val="24"/>
          <w:lang w:eastAsia="zh-CN"/>
        </w:rPr>
        <w:t>，</w:t>
      </w:r>
      <w:r>
        <w:rPr>
          <w:rFonts w:hint="eastAsia" w:ascii="仿宋" w:hAnsi="仿宋" w:eastAsia="仿宋" w:cs="仿宋"/>
          <w:color w:val="333333"/>
          <w:kern w:val="0"/>
          <w:sz w:val="24"/>
          <w:szCs w:val="24"/>
          <w:lang w:val="en-US" w:eastAsia="zh-CN"/>
        </w:rPr>
        <w:t>具备播音主持艺术学、传媒艺术学、视听传播学、新闻传播学专业背景，每位教师最多指导5组毕业作品。</w:t>
      </w:r>
    </w:p>
    <w:p w14:paraId="64549445">
      <w:pPr>
        <w:keepNext w:val="0"/>
        <w:keepLines w:val="0"/>
        <w:pageBreakBefore w:val="0"/>
        <w:widowControl/>
        <w:kinsoku/>
        <w:overflowPunct/>
        <w:topLinePunct w:val="0"/>
        <w:autoSpaceDE/>
        <w:autoSpaceDN/>
        <w:bidi w:val="0"/>
        <w:adjustRightInd/>
        <w:snapToGrid/>
        <w:spacing w:line="360" w:lineRule="auto"/>
        <w:ind w:firstLine="360" w:firstLineChars="15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指导教师确定以后，不得随意更换。指导教师在指导学生毕业论文（设计）期间必须坚守岗位，不得随意中断指导。</w:t>
      </w:r>
    </w:p>
    <w:p w14:paraId="28F438EB">
      <w:pPr>
        <w:keepNext w:val="0"/>
        <w:keepLines w:val="0"/>
        <w:pageBreakBefore w:val="0"/>
        <w:widowControl/>
        <w:numPr>
          <w:ilvl w:val="0"/>
          <w:numId w:val="15"/>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指导教师的职责</w:t>
      </w:r>
    </w:p>
    <w:p w14:paraId="3B05AE14">
      <w:pPr>
        <w:keepNext w:val="0"/>
        <w:keepLines w:val="0"/>
        <w:pageBreakBefore w:val="0"/>
        <w:widowControl/>
        <w:numPr>
          <w:ilvl w:val="0"/>
          <w:numId w:val="16"/>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审核毕业</w:t>
      </w:r>
      <w:r>
        <w:rPr>
          <w:rFonts w:hint="eastAsia" w:ascii="仿宋" w:hAnsi="仿宋" w:eastAsia="仿宋" w:cs="仿宋"/>
          <w:color w:val="333333"/>
          <w:kern w:val="0"/>
          <w:sz w:val="24"/>
          <w:szCs w:val="24"/>
          <w:lang w:val="en-US" w:eastAsia="zh-CN"/>
        </w:rPr>
        <w:t>作品</w:t>
      </w:r>
      <w:r>
        <w:rPr>
          <w:rFonts w:hint="eastAsia" w:ascii="仿宋" w:hAnsi="仿宋" w:eastAsia="仿宋" w:cs="仿宋"/>
          <w:color w:val="333333"/>
          <w:kern w:val="0"/>
          <w:sz w:val="24"/>
          <w:szCs w:val="24"/>
        </w:rPr>
        <w:t>选题，制定指导计划和工作程序并严格执行。</w:t>
      </w:r>
    </w:p>
    <w:p w14:paraId="058C1C20">
      <w:pPr>
        <w:keepNext w:val="0"/>
        <w:keepLines w:val="0"/>
        <w:pageBreakBefore w:val="0"/>
        <w:widowControl/>
        <w:numPr>
          <w:ilvl w:val="0"/>
          <w:numId w:val="16"/>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指导学生撰写开题报告并进行评阅。</w:t>
      </w:r>
    </w:p>
    <w:p w14:paraId="4468FE55">
      <w:pPr>
        <w:keepNext w:val="0"/>
        <w:keepLines w:val="0"/>
        <w:pageBreakBefore w:val="0"/>
        <w:widowControl/>
        <w:numPr>
          <w:ilvl w:val="0"/>
          <w:numId w:val="16"/>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采取多种形式检查学生的工作进度和质量，及时解答和处理学生提出的毕业</w:t>
      </w:r>
      <w:r>
        <w:rPr>
          <w:rFonts w:hint="eastAsia" w:ascii="仿宋" w:hAnsi="仿宋" w:eastAsia="仿宋" w:cs="仿宋"/>
          <w:color w:val="333333"/>
          <w:kern w:val="0"/>
          <w:sz w:val="24"/>
          <w:szCs w:val="24"/>
          <w:lang w:val="en-US" w:eastAsia="zh-CN"/>
        </w:rPr>
        <w:t>作品</w:t>
      </w:r>
      <w:r>
        <w:rPr>
          <w:rFonts w:hint="eastAsia" w:ascii="仿宋" w:hAnsi="仿宋" w:eastAsia="仿宋" w:cs="仿宋"/>
          <w:color w:val="333333"/>
          <w:kern w:val="0"/>
          <w:sz w:val="24"/>
          <w:szCs w:val="24"/>
        </w:rPr>
        <w:t>相关问题。</w:t>
      </w:r>
    </w:p>
    <w:p w14:paraId="3EA19DE3">
      <w:pPr>
        <w:keepNext w:val="0"/>
        <w:keepLines w:val="0"/>
        <w:pageBreakBefore w:val="0"/>
        <w:widowControl/>
        <w:numPr>
          <w:ilvl w:val="0"/>
          <w:numId w:val="16"/>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指导学生按格式规范撰写毕业</w:t>
      </w:r>
      <w:r>
        <w:rPr>
          <w:rFonts w:hint="eastAsia" w:ascii="仿宋" w:hAnsi="仿宋" w:eastAsia="仿宋" w:cs="仿宋"/>
          <w:color w:val="333333"/>
          <w:kern w:val="0"/>
          <w:sz w:val="24"/>
          <w:szCs w:val="24"/>
          <w:lang w:val="en-US" w:eastAsia="zh-CN"/>
        </w:rPr>
        <w:t>作品策划书</w:t>
      </w:r>
      <w:r>
        <w:rPr>
          <w:rFonts w:hint="eastAsia" w:ascii="仿宋" w:hAnsi="仿宋" w:eastAsia="仿宋" w:cs="仿宋"/>
          <w:color w:val="333333"/>
          <w:kern w:val="0"/>
          <w:sz w:val="24"/>
          <w:szCs w:val="24"/>
        </w:rPr>
        <w:t>，并给出评语、评定成绩。</w:t>
      </w:r>
    </w:p>
    <w:p w14:paraId="79D3A356">
      <w:pPr>
        <w:keepNext w:val="0"/>
        <w:keepLines w:val="0"/>
        <w:pageBreakBefore w:val="0"/>
        <w:widowControl/>
        <w:numPr>
          <w:ilvl w:val="0"/>
          <w:numId w:val="16"/>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参加毕业</w:t>
      </w:r>
      <w:r>
        <w:rPr>
          <w:rFonts w:hint="eastAsia" w:ascii="仿宋" w:hAnsi="仿宋" w:eastAsia="仿宋" w:cs="仿宋"/>
          <w:color w:val="333333"/>
          <w:kern w:val="0"/>
          <w:sz w:val="24"/>
          <w:szCs w:val="24"/>
          <w:lang w:val="en-US" w:eastAsia="zh-CN"/>
        </w:rPr>
        <w:t>作品的</w:t>
      </w:r>
      <w:r>
        <w:rPr>
          <w:rFonts w:hint="eastAsia" w:ascii="仿宋" w:hAnsi="仿宋" w:eastAsia="仿宋" w:cs="仿宋"/>
          <w:color w:val="333333"/>
          <w:kern w:val="0"/>
          <w:sz w:val="24"/>
          <w:szCs w:val="24"/>
        </w:rPr>
        <w:t>答辩。</w:t>
      </w:r>
    </w:p>
    <w:p w14:paraId="5C5F5805">
      <w:pPr>
        <w:keepNext w:val="0"/>
        <w:keepLines w:val="0"/>
        <w:pageBreakBefore w:val="0"/>
        <w:widowControl/>
        <w:numPr>
          <w:ilvl w:val="0"/>
          <w:numId w:val="16"/>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严格按照本科毕业论文（设计）抽检的要求审核学生答辩后的毕业</w:t>
      </w:r>
      <w:r>
        <w:rPr>
          <w:rFonts w:hint="eastAsia" w:ascii="仿宋" w:hAnsi="仿宋" w:eastAsia="仿宋" w:cs="仿宋"/>
          <w:color w:val="333333"/>
          <w:kern w:val="0"/>
          <w:sz w:val="24"/>
          <w:szCs w:val="24"/>
          <w:lang w:val="en-US" w:eastAsia="zh-CN"/>
        </w:rPr>
        <w:t>策划书</w:t>
      </w:r>
      <w:r>
        <w:rPr>
          <w:rFonts w:hint="eastAsia" w:ascii="仿宋" w:hAnsi="仿宋" w:eastAsia="仿宋" w:cs="仿宋"/>
          <w:color w:val="333333"/>
          <w:kern w:val="0"/>
          <w:sz w:val="24"/>
          <w:szCs w:val="24"/>
        </w:rPr>
        <w:t>终稿，做好抽检准备。</w:t>
      </w:r>
    </w:p>
    <w:p w14:paraId="327D2668">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毕业作品创作对学生的要求</w:t>
      </w:r>
    </w:p>
    <w:p w14:paraId="58268CED">
      <w:pPr>
        <w:keepNext w:val="0"/>
        <w:keepLines w:val="0"/>
        <w:pageBreakBefore w:val="0"/>
        <w:widowControl/>
        <w:numPr>
          <w:ilvl w:val="0"/>
          <w:numId w:val="0"/>
        </w:numPr>
        <w:kinsoku/>
        <w:overflowPunct/>
        <w:topLinePunct w:val="0"/>
        <w:autoSpaceDE/>
        <w:autoSpaceDN/>
        <w:bidi w:val="0"/>
        <w:adjustRightInd/>
        <w:snapToGrid/>
        <w:spacing w:line="360" w:lineRule="auto"/>
        <w:ind w:left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学生在毕业</w:t>
      </w:r>
      <w:r>
        <w:rPr>
          <w:rFonts w:hint="eastAsia" w:ascii="仿宋" w:hAnsi="仿宋" w:eastAsia="仿宋" w:cs="仿宋"/>
          <w:color w:val="333333"/>
          <w:kern w:val="0"/>
          <w:sz w:val="24"/>
          <w:szCs w:val="24"/>
          <w:lang w:val="en-US" w:eastAsia="zh-CN"/>
        </w:rPr>
        <w:t>作品创作</w:t>
      </w:r>
      <w:r>
        <w:rPr>
          <w:rFonts w:hint="eastAsia" w:ascii="仿宋" w:hAnsi="仿宋" w:eastAsia="仿宋" w:cs="仿宋"/>
          <w:color w:val="333333"/>
          <w:kern w:val="0"/>
          <w:sz w:val="24"/>
          <w:szCs w:val="24"/>
        </w:rPr>
        <w:t>过程中必须做到：</w:t>
      </w:r>
    </w:p>
    <w:p w14:paraId="2FD3B5A6">
      <w:pPr>
        <w:keepNext w:val="0"/>
        <w:keepLines w:val="0"/>
        <w:pageBreakBefore w:val="0"/>
        <w:widowControl/>
        <w:numPr>
          <w:ilvl w:val="0"/>
          <w:numId w:val="1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努力学习，刻苦钻研，勤于实践，勇于创新。</w:t>
      </w:r>
    </w:p>
    <w:p w14:paraId="4C102F9B">
      <w:pPr>
        <w:keepNext w:val="0"/>
        <w:keepLines w:val="0"/>
        <w:pageBreakBefore w:val="0"/>
        <w:widowControl/>
        <w:numPr>
          <w:ilvl w:val="0"/>
          <w:numId w:val="1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虚心接受指导教师和其他相关人员的指导。</w:t>
      </w:r>
    </w:p>
    <w:p w14:paraId="0718BFCF">
      <w:pPr>
        <w:keepNext w:val="0"/>
        <w:keepLines w:val="0"/>
        <w:pageBreakBefore w:val="0"/>
        <w:widowControl/>
        <w:numPr>
          <w:ilvl w:val="0"/>
          <w:numId w:val="1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eastAsia="zh-CN"/>
        </w:rPr>
      </w:pPr>
      <w:r>
        <w:rPr>
          <w:rFonts w:hint="eastAsia" w:ascii="仿宋" w:hAnsi="仿宋" w:eastAsia="仿宋" w:cs="仿宋"/>
          <w:color w:val="333333"/>
          <w:kern w:val="0"/>
          <w:sz w:val="24"/>
          <w:szCs w:val="24"/>
        </w:rPr>
        <w:t>独立、按时完成规定的工作任务，不得弄虚作假，不准抄袭他人成果</w:t>
      </w:r>
      <w:r>
        <w:rPr>
          <w:rFonts w:hint="eastAsia" w:ascii="仿宋" w:hAnsi="仿宋" w:eastAsia="仿宋" w:cs="仿宋"/>
          <w:color w:val="333333"/>
          <w:kern w:val="0"/>
          <w:sz w:val="24"/>
          <w:szCs w:val="24"/>
          <w:lang w:eastAsia="zh-CN"/>
        </w:rPr>
        <w:t>。</w:t>
      </w:r>
    </w:p>
    <w:p w14:paraId="7CBEE6B4">
      <w:pPr>
        <w:keepNext w:val="0"/>
        <w:keepLines w:val="0"/>
        <w:pageBreakBefore w:val="0"/>
        <w:widowControl/>
        <w:numPr>
          <w:ilvl w:val="0"/>
          <w:numId w:val="1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eastAsia="zh-CN"/>
        </w:rPr>
      </w:pPr>
      <w:r>
        <w:rPr>
          <w:rFonts w:hint="eastAsia" w:ascii="仿宋" w:hAnsi="仿宋" w:eastAsia="仿宋" w:cs="仿宋"/>
          <w:color w:val="333333"/>
          <w:kern w:val="0"/>
          <w:sz w:val="24"/>
          <w:szCs w:val="24"/>
          <w:lang w:eastAsia="zh-CN"/>
        </w:rPr>
        <w:t>按时参加学院组织的毕业论文（设计）答辩。</w:t>
      </w:r>
    </w:p>
    <w:p w14:paraId="49315648">
      <w:pPr>
        <w:keepNext w:val="0"/>
        <w:keepLines w:val="0"/>
        <w:pageBreakBefore w:val="0"/>
        <w:widowControl/>
        <w:numPr>
          <w:ilvl w:val="0"/>
          <w:numId w:val="1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完成</w:t>
      </w:r>
      <w:r>
        <w:rPr>
          <w:rFonts w:hint="eastAsia" w:ascii="仿宋" w:hAnsi="仿宋" w:eastAsia="仿宋" w:cs="仿宋"/>
          <w:color w:val="333333"/>
          <w:kern w:val="0"/>
          <w:sz w:val="24"/>
          <w:szCs w:val="24"/>
          <w:lang w:val="en-US" w:eastAsia="zh-CN"/>
        </w:rPr>
        <w:t>作品策划书</w:t>
      </w:r>
      <w:r>
        <w:rPr>
          <w:rFonts w:hint="eastAsia" w:ascii="仿宋" w:hAnsi="仿宋" w:eastAsia="仿宋" w:cs="仿宋"/>
          <w:color w:val="333333"/>
          <w:kern w:val="0"/>
          <w:sz w:val="24"/>
          <w:szCs w:val="24"/>
        </w:rPr>
        <w:t>撰写、</w:t>
      </w:r>
      <w:r>
        <w:rPr>
          <w:rFonts w:hint="eastAsia" w:ascii="仿宋" w:hAnsi="仿宋" w:eastAsia="仿宋" w:cs="仿宋"/>
          <w:color w:val="333333"/>
          <w:kern w:val="0"/>
          <w:sz w:val="24"/>
          <w:szCs w:val="24"/>
          <w:lang w:val="en-US" w:eastAsia="zh-CN"/>
        </w:rPr>
        <w:t>作品创作、</w:t>
      </w:r>
      <w:r>
        <w:rPr>
          <w:rFonts w:hint="eastAsia" w:ascii="仿宋" w:hAnsi="仿宋" w:eastAsia="仿宋" w:cs="仿宋"/>
          <w:color w:val="333333"/>
          <w:kern w:val="0"/>
          <w:sz w:val="24"/>
          <w:szCs w:val="24"/>
        </w:rPr>
        <w:t>通过答辩并完成终稿确认后，按要求向所在学院提交毕业论文（设计）存档资料。</w:t>
      </w:r>
    </w:p>
    <w:p w14:paraId="29EDCBDB">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毕业设计（作品创作）答辩</w:t>
      </w:r>
    </w:p>
    <w:p w14:paraId="4FB262E0">
      <w:pPr>
        <w:keepNext w:val="0"/>
        <w:keepLines w:val="0"/>
        <w:pageBreakBefore w:val="0"/>
        <w:widowControl/>
        <w:numPr>
          <w:ilvl w:val="0"/>
          <w:numId w:val="18"/>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答辩组织</w:t>
      </w:r>
    </w:p>
    <w:p w14:paraId="1108A3C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系部成立</w:t>
      </w:r>
      <w:r>
        <w:rPr>
          <w:rFonts w:hint="eastAsia" w:ascii="仿宋" w:hAnsi="仿宋" w:eastAsia="仿宋" w:cs="仿宋"/>
          <w:color w:val="333333"/>
          <w:kern w:val="0"/>
          <w:sz w:val="24"/>
          <w:szCs w:val="24"/>
        </w:rPr>
        <w:t>毕业</w:t>
      </w:r>
      <w:r>
        <w:rPr>
          <w:rFonts w:hint="eastAsia" w:ascii="仿宋" w:hAnsi="仿宋" w:eastAsia="仿宋" w:cs="仿宋"/>
          <w:color w:val="333333"/>
          <w:kern w:val="0"/>
          <w:sz w:val="24"/>
          <w:szCs w:val="24"/>
          <w:lang w:val="en-US" w:eastAsia="zh-CN"/>
        </w:rPr>
        <w:t>设计</w:t>
      </w:r>
      <w:r>
        <w:rPr>
          <w:rFonts w:hint="eastAsia" w:ascii="仿宋" w:hAnsi="仿宋" w:eastAsia="仿宋" w:cs="仿宋"/>
          <w:color w:val="333333"/>
          <w:kern w:val="0"/>
          <w:sz w:val="24"/>
          <w:szCs w:val="24"/>
        </w:rPr>
        <w:t>答辩</w:t>
      </w:r>
      <w:r>
        <w:rPr>
          <w:rFonts w:hint="default" w:ascii="仿宋" w:hAnsi="仿宋" w:eastAsia="仿宋" w:cs="仿宋"/>
          <w:color w:val="333333"/>
          <w:kern w:val="0"/>
          <w:sz w:val="24"/>
          <w:szCs w:val="24"/>
          <w:lang w:val="en-US" w:eastAsia="zh-CN"/>
        </w:rPr>
        <w:t>委员会，</w:t>
      </w:r>
      <w:r>
        <w:rPr>
          <w:rFonts w:hint="eastAsia" w:ascii="仿宋" w:hAnsi="仿宋" w:eastAsia="仿宋" w:cs="仿宋"/>
          <w:color w:val="333333"/>
          <w:kern w:val="0"/>
          <w:sz w:val="24"/>
          <w:szCs w:val="24"/>
          <w:lang w:val="en-US" w:eastAsia="zh-CN"/>
        </w:rPr>
        <w:t>负责播音与主持艺术专业</w:t>
      </w:r>
      <w:r>
        <w:rPr>
          <w:rFonts w:hint="default" w:ascii="仿宋" w:hAnsi="仿宋" w:eastAsia="仿宋" w:cs="仿宋"/>
          <w:color w:val="333333"/>
          <w:kern w:val="0"/>
          <w:sz w:val="24"/>
          <w:szCs w:val="24"/>
          <w:lang w:val="en-US" w:eastAsia="zh-CN"/>
        </w:rPr>
        <w:t>答辩工作，答辩委员会下设若干答辩小组，要求有中级以上职称的教师构成，人数不少于三人。答辩分组时应实行指导教师回避制度，指导教师不参与所指导学生的答辩</w:t>
      </w:r>
      <w:r>
        <w:rPr>
          <w:rFonts w:hint="eastAsia" w:ascii="仿宋" w:hAnsi="仿宋" w:eastAsia="仿宋" w:cs="仿宋"/>
          <w:color w:val="333333"/>
          <w:kern w:val="0"/>
          <w:sz w:val="24"/>
          <w:szCs w:val="24"/>
          <w:lang w:val="en-US" w:eastAsia="zh-CN"/>
        </w:rPr>
        <w:t>。</w:t>
      </w:r>
    </w:p>
    <w:p w14:paraId="77FBAB51">
      <w:pPr>
        <w:keepNext w:val="0"/>
        <w:keepLines w:val="0"/>
        <w:pageBreakBefore w:val="0"/>
        <w:widowControl/>
        <w:numPr>
          <w:ilvl w:val="0"/>
          <w:numId w:val="18"/>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答辩资格审查</w:t>
      </w:r>
    </w:p>
    <w:p w14:paraId="2C8BE04A">
      <w:pPr>
        <w:keepNext w:val="0"/>
        <w:keepLines w:val="0"/>
        <w:pageBreakBefore w:val="0"/>
        <w:widowControl/>
        <w:numPr>
          <w:ilvl w:val="0"/>
          <w:numId w:val="19"/>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学生向指导教师提交</w:t>
      </w:r>
      <w:r>
        <w:rPr>
          <w:rFonts w:hint="eastAsia" w:ascii="仿宋" w:hAnsi="仿宋" w:eastAsia="仿宋" w:cs="仿宋"/>
          <w:color w:val="333333"/>
          <w:kern w:val="0"/>
          <w:sz w:val="24"/>
          <w:szCs w:val="24"/>
          <w:lang w:val="en-US" w:eastAsia="zh-CN"/>
        </w:rPr>
        <w:t>策划书和视频作品</w:t>
      </w:r>
      <w:r>
        <w:rPr>
          <w:rFonts w:hint="default" w:ascii="仿宋" w:hAnsi="仿宋" w:eastAsia="仿宋" w:cs="仿宋"/>
          <w:color w:val="333333"/>
          <w:kern w:val="0"/>
          <w:sz w:val="24"/>
          <w:szCs w:val="24"/>
          <w:lang w:val="en-US" w:eastAsia="zh-CN"/>
        </w:rPr>
        <w:t>定稿，指导教师评阅</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并给出评阅成绩。指导老师评阅通过且符合查重要求的</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方可获得答辩资格。</w:t>
      </w:r>
    </w:p>
    <w:p w14:paraId="1DCC73DD">
      <w:pPr>
        <w:keepNext w:val="0"/>
        <w:keepLines w:val="0"/>
        <w:pageBreakBefore w:val="0"/>
        <w:widowControl/>
        <w:numPr>
          <w:ilvl w:val="0"/>
          <w:numId w:val="19"/>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学生答辩前必须进行答辩资格审查及公示。凡存在以下情况的学生，不允许参加答辩</w:t>
      </w:r>
      <w:r>
        <w:rPr>
          <w:rFonts w:hint="eastAsia" w:ascii="仿宋" w:hAnsi="仿宋" w:eastAsia="仿宋" w:cs="仿宋"/>
          <w:color w:val="333333"/>
          <w:kern w:val="0"/>
          <w:sz w:val="24"/>
          <w:szCs w:val="24"/>
          <w:lang w:val="en-US" w:eastAsia="zh-CN"/>
        </w:rPr>
        <w:t>：</w:t>
      </w:r>
    </w:p>
    <w:p w14:paraId="163F7E50">
      <w:pPr>
        <w:keepNext w:val="0"/>
        <w:keepLines w:val="0"/>
        <w:pageBreakBefore w:val="0"/>
        <w:widowControl/>
        <w:numPr>
          <w:ilvl w:val="0"/>
          <w:numId w:val="20"/>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未按规定时间在毕业论文（设计）全过程管理平台上提交各项材料并审核通过的。</w:t>
      </w:r>
    </w:p>
    <w:p w14:paraId="61B6D421">
      <w:pPr>
        <w:keepNext w:val="0"/>
        <w:keepLines w:val="0"/>
        <w:pageBreakBefore w:val="0"/>
        <w:widowControl/>
        <w:numPr>
          <w:ilvl w:val="0"/>
          <w:numId w:val="20"/>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作品创作</w:t>
      </w:r>
      <w:r>
        <w:rPr>
          <w:rFonts w:hint="default" w:ascii="仿宋" w:hAnsi="仿宋" w:eastAsia="仿宋" w:cs="仿宋"/>
          <w:color w:val="333333"/>
          <w:kern w:val="0"/>
          <w:sz w:val="24"/>
          <w:szCs w:val="24"/>
          <w:lang w:val="en-US" w:eastAsia="zh-CN"/>
        </w:rPr>
        <w:t>指导教师或评阅教师评阅成绩不合格的。</w:t>
      </w:r>
    </w:p>
    <w:p w14:paraId="57950928">
      <w:pPr>
        <w:keepNext w:val="0"/>
        <w:keepLines w:val="0"/>
        <w:pageBreakBefore w:val="0"/>
        <w:widowControl/>
        <w:numPr>
          <w:ilvl w:val="0"/>
          <w:numId w:val="20"/>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作品策划书</w:t>
      </w:r>
      <w:r>
        <w:rPr>
          <w:rFonts w:hint="default" w:ascii="仿宋" w:hAnsi="仿宋" w:eastAsia="仿宋" w:cs="仿宋"/>
          <w:color w:val="333333"/>
          <w:kern w:val="0"/>
          <w:sz w:val="24"/>
          <w:szCs w:val="24"/>
          <w:lang w:val="en-US" w:eastAsia="zh-CN"/>
        </w:rPr>
        <w:t>查重检测重复率&gt;25%的</w:t>
      </w:r>
      <w:r>
        <w:rPr>
          <w:rFonts w:hint="eastAsia" w:ascii="仿宋" w:hAnsi="仿宋" w:eastAsia="仿宋" w:cs="仿宋"/>
          <w:color w:val="333333"/>
          <w:kern w:val="0"/>
          <w:sz w:val="24"/>
          <w:szCs w:val="24"/>
          <w:lang w:val="en-US" w:eastAsia="zh-CN"/>
        </w:rPr>
        <w:t>，成品引用时长及非原创画面</w:t>
      </w:r>
      <w:r>
        <w:rPr>
          <w:rFonts w:hint="default" w:ascii="仿宋" w:hAnsi="仿宋" w:eastAsia="仿宋" w:cs="仿宋"/>
          <w:color w:val="333333"/>
          <w:kern w:val="0"/>
          <w:sz w:val="24"/>
          <w:szCs w:val="24"/>
          <w:lang w:val="en-US" w:eastAsia="zh-CN"/>
        </w:rPr>
        <w:t>&gt;2</w:t>
      </w:r>
      <w:r>
        <w:rPr>
          <w:rFonts w:hint="eastAsia" w:ascii="仿宋" w:hAnsi="仿宋" w:eastAsia="仿宋" w:cs="仿宋"/>
          <w:color w:val="333333"/>
          <w:kern w:val="0"/>
          <w:sz w:val="24"/>
          <w:szCs w:val="24"/>
          <w:lang w:val="en-US" w:eastAsia="zh-CN"/>
        </w:rPr>
        <w:t>0</w:t>
      </w:r>
      <w:r>
        <w:rPr>
          <w:rFonts w:hint="default" w:ascii="仿宋" w:hAnsi="仿宋" w:eastAsia="仿宋" w:cs="仿宋"/>
          <w:color w:val="333333"/>
          <w:kern w:val="0"/>
          <w:sz w:val="24"/>
          <w:szCs w:val="24"/>
          <w:lang w:val="en-US" w:eastAsia="zh-CN"/>
        </w:rPr>
        <w:t>%的。</w:t>
      </w:r>
    </w:p>
    <w:p w14:paraId="57E1FB03">
      <w:pPr>
        <w:keepNext w:val="0"/>
        <w:keepLines w:val="0"/>
        <w:pageBreakBefore w:val="0"/>
        <w:widowControl/>
        <w:numPr>
          <w:ilvl w:val="0"/>
          <w:numId w:val="20"/>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w:t>
      </w:r>
      <w:r>
        <w:rPr>
          <w:rFonts w:hint="default" w:ascii="仿宋" w:hAnsi="仿宋" w:eastAsia="仿宋" w:cs="仿宋"/>
          <w:color w:val="333333"/>
          <w:kern w:val="0"/>
          <w:sz w:val="24"/>
          <w:szCs w:val="24"/>
          <w:lang w:val="en-US" w:eastAsia="zh-CN"/>
        </w:rPr>
        <w:t>抽检质量不达标的。</w:t>
      </w:r>
    </w:p>
    <w:p w14:paraId="3D006CFC">
      <w:pPr>
        <w:keepNext w:val="0"/>
        <w:keepLines w:val="0"/>
        <w:pageBreakBefore w:val="0"/>
        <w:widowControl/>
        <w:numPr>
          <w:ilvl w:val="0"/>
          <w:numId w:val="20"/>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w:t>
      </w:r>
      <w:r>
        <w:rPr>
          <w:rFonts w:hint="default" w:ascii="仿宋" w:hAnsi="仿宋" w:eastAsia="仿宋" w:cs="仿宋"/>
          <w:color w:val="333333"/>
          <w:kern w:val="0"/>
          <w:sz w:val="24"/>
          <w:szCs w:val="24"/>
          <w:lang w:val="en-US" w:eastAsia="zh-CN"/>
        </w:rPr>
        <w:t>存在违纪违规行为的。</w:t>
      </w:r>
    </w:p>
    <w:p w14:paraId="1428EE56">
      <w:pPr>
        <w:keepNext w:val="0"/>
        <w:keepLines w:val="0"/>
        <w:pageBreakBefore w:val="0"/>
        <w:widowControl/>
        <w:numPr>
          <w:ilvl w:val="0"/>
          <w:numId w:val="18"/>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答辩环节</w:t>
      </w:r>
    </w:p>
    <w:p w14:paraId="72ACA46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答辩工作由答辩小组组长主持。</w:t>
      </w:r>
      <w:r>
        <w:rPr>
          <w:rFonts w:hint="eastAsia" w:ascii="仿宋" w:hAnsi="仿宋" w:eastAsia="仿宋" w:cs="仿宋"/>
          <w:color w:val="333333"/>
          <w:kern w:val="0"/>
          <w:sz w:val="24"/>
          <w:szCs w:val="24"/>
          <w:lang w:val="en-US" w:eastAsia="zh-CN"/>
        </w:rPr>
        <w:t>答辩包括精简版作品展映、创作陈述、提问、答辩四个环节，每个环节时间不少于3分钟，每部作品的答辩时间不少于12分钟。答辩结束后，答辩小组对学生的毕业作品及答辩情况等写出评语、评定成绩。</w:t>
      </w:r>
    </w:p>
    <w:p w14:paraId="49B03019">
      <w:pPr>
        <w:keepNext w:val="0"/>
        <w:keepLines w:val="0"/>
        <w:pageBreakBefore w:val="0"/>
        <w:widowControl/>
        <w:numPr>
          <w:ilvl w:val="0"/>
          <w:numId w:val="18"/>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其它情况</w:t>
      </w:r>
    </w:p>
    <w:p w14:paraId="45CA5B0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学生因故不能按时参加答辩的，经指导教师、系部答辩委员会批准，可推迟答辩；学生对答辩成绩有异议的，可以向系部答辩委员会申请复议。</w:t>
      </w:r>
    </w:p>
    <w:p w14:paraId="049ADB56">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毕业作品创作的检查</w:t>
      </w:r>
    </w:p>
    <w:p w14:paraId="6C82EA4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毕业</w:t>
      </w:r>
      <w:r>
        <w:rPr>
          <w:rFonts w:hint="eastAsia" w:ascii="仿宋" w:hAnsi="仿宋" w:eastAsia="仿宋" w:cs="仿宋"/>
          <w:color w:val="333333"/>
          <w:kern w:val="0"/>
          <w:sz w:val="24"/>
          <w:szCs w:val="24"/>
          <w:lang w:val="en-US" w:eastAsia="zh-CN"/>
        </w:rPr>
        <w:t>作品创作</w:t>
      </w:r>
      <w:r>
        <w:rPr>
          <w:rFonts w:hint="default" w:ascii="仿宋" w:hAnsi="仿宋" w:eastAsia="仿宋" w:cs="仿宋"/>
          <w:color w:val="333333"/>
          <w:kern w:val="0"/>
          <w:sz w:val="24"/>
          <w:szCs w:val="24"/>
          <w:lang w:val="en-US" w:eastAsia="zh-CN"/>
        </w:rPr>
        <w:t>的检查以系部检查为主，学校抽查为辅。具体检查重点如下</w:t>
      </w:r>
      <w:r>
        <w:rPr>
          <w:rFonts w:hint="eastAsia" w:ascii="仿宋" w:hAnsi="仿宋" w:eastAsia="仿宋" w:cs="仿宋"/>
          <w:color w:val="333333"/>
          <w:kern w:val="0"/>
          <w:sz w:val="24"/>
          <w:szCs w:val="24"/>
          <w:lang w:val="en-US" w:eastAsia="zh-CN"/>
        </w:rPr>
        <w:t>：</w:t>
      </w:r>
    </w:p>
    <w:p w14:paraId="5C9E5660">
      <w:pPr>
        <w:keepNext w:val="0"/>
        <w:keepLines w:val="0"/>
        <w:pageBreakBefore w:val="0"/>
        <w:widowControl/>
        <w:numPr>
          <w:ilvl w:val="0"/>
          <w:numId w:val="21"/>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default" w:ascii="方正楷体_GB2312" w:hAnsi="方正楷体_GB2312" w:eastAsia="方正楷体_GB2312" w:cs="方正楷体_GB2312"/>
          <w:b/>
          <w:bCs/>
          <w:color w:val="333333"/>
          <w:kern w:val="0"/>
          <w:sz w:val="24"/>
          <w:szCs w:val="24"/>
          <w:lang w:val="en-US" w:eastAsia="zh-CN"/>
        </w:rPr>
        <w:t>选题检查</w:t>
      </w:r>
    </w:p>
    <w:p w14:paraId="34A8EEC8">
      <w:pPr>
        <w:keepNext w:val="0"/>
        <w:keepLines w:val="0"/>
        <w:pageBreakBefore w:val="0"/>
        <w:widowControl/>
        <w:numPr>
          <w:ilvl w:val="0"/>
          <w:numId w:val="22"/>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检查选题是否符合本专业培养目标，能否达到综合训练目的；</w:t>
      </w:r>
    </w:p>
    <w:p w14:paraId="245BB032">
      <w:pPr>
        <w:keepNext w:val="0"/>
        <w:keepLines w:val="0"/>
        <w:pageBreakBefore w:val="0"/>
        <w:widowControl/>
        <w:numPr>
          <w:ilvl w:val="0"/>
          <w:numId w:val="22"/>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选题类型、来源、深广度是否达到要求；</w:t>
      </w:r>
    </w:p>
    <w:p w14:paraId="39E39B64">
      <w:pPr>
        <w:keepNext w:val="0"/>
        <w:keepLines w:val="0"/>
        <w:pageBreakBefore w:val="0"/>
        <w:widowControl/>
        <w:numPr>
          <w:ilvl w:val="0"/>
          <w:numId w:val="22"/>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检查学生及指导老师是否及时在毕业论文（设计）全过程管理平台上完成选题的提交及审核工作；</w:t>
      </w:r>
    </w:p>
    <w:p w14:paraId="0E40B56F">
      <w:pPr>
        <w:keepNext w:val="0"/>
        <w:keepLines w:val="0"/>
        <w:pageBreakBefore w:val="0"/>
        <w:widowControl/>
        <w:numPr>
          <w:ilvl w:val="0"/>
          <w:numId w:val="22"/>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学校随机从系统抽调部分毕业论文（设计）选题进行抽查，重点抽查选题与往届的更新率及重复率。</w:t>
      </w:r>
    </w:p>
    <w:p w14:paraId="6BD0936F">
      <w:pPr>
        <w:keepNext w:val="0"/>
        <w:keepLines w:val="0"/>
        <w:pageBreakBefore w:val="0"/>
        <w:widowControl/>
        <w:numPr>
          <w:ilvl w:val="0"/>
          <w:numId w:val="21"/>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default" w:ascii="方正楷体_GB2312" w:hAnsi="方正楷体_GB2312" w:eastAsia="方正楷体_GB2312" w:cs="方正楷体_GB2312"/>
          <w:b/>
          <w:bCs/>
          <w:color w:val="333333"/>
          <w:kern w:val="0"/>
          <w:sz w:val="24"/>
          <w:szCs w:val="24"/>
          <w:lang w:val="en-US" w:eastAsia="zh-CN"/>
        </w:rPr>
        <w:t>开题检查</w:t>
      </w:r>
    </w:p>
    <w:p w14:paraId="2FE2798B">
      <w:pPr>
        <w:keepNext w:val="0"/>
        <w:keepLines w:val="0"/>
        <w:pageBreakBefore w:val="0"/>
        <w:widowControl/>
        <w:numPr>
          <w:ilvl w:val="0"/>
          <w:numId w:val="23"/>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检查指导教师是否指导学生按时开题；</w:t>
      </w:r>
    </w:p>
    <w:p w14:paraId="30454771">
      <w:pPr>
        <w:keepNext w:val="0"/>
        <w:keepLines w:val="0"/>
        <w:pageBreakBefore w:val="0"/>
        <w:widowControl/>
        <w:numPr>
          <w:ilvl w:val="0"/>
          <w:numId w:val="23"/>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检查学生开题报告是否按要求在毕业论文（设计）全过程管理平台按时提交，指导老师是否及时在系统进行批阅；</w:t>
      </w:r>
    </w:p>
    <w:p w14:paraId="7F007644">
      <w:pPr>
        <w:keepNext w:val="0"/>
        <w:keepLines w:val="0"/>
        <w:pageBreakBefore w:val="0"/>
        <w:widowControl/>
        <w:numPr>
          <w:ilvl w:val="0"/>
          <w:numId w:val="23"/>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检查毕业论文（设计）开题程序是否规范。</w:t>
      </w:r>
    </w:p>
    <w:p w14:paraId="01C1DDCF">
      <w:pPr>
        <w:keepNext w:val="0"/>
        <w:keepLines w:val="0"/>
        <w:pageBreakBefore w:val="0"/>
        <w:widowControl/>
        <w:numPr>
          <w:ilvl w:val="0"/>
          <w:numId w:val="21"/>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default" w:ascii="方正楷体_GB2312" w:hAnsi="方正楷体_GB2312" w:eastAsia="方正楷体_GB2312" w:cs="方正楷体_GB2312"/>
          <w:b/>
          <w:bCs/>
          <w:color w:val="333333"/>
          <w:kern w:val="0"/>
          <w:sz w:val="24"/>
          <w:szCs w:val="24"/>
          <w:lang w:val="en-US" w:eastAsia="zh-CN"/>
        </w:rPr>
        <w:t>答辩检查</w:t>
      </w:r>
    </w:p>
    <w:p w14:paraId="119FF75B">
      <w:pPr>
        <w:keepNext w:val="0"/>
        <w:keepLines w:val="0"/>
        <w:pageBreakBefore w:val="0"/>
        <w:widowControl/>
        <w:numPr>
          <w:ilvl w:val="0"/>
          <w:numId w:val="24"/>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检查各系部是否成立毕业论文（设计）答辩委员会；</w:t>
      </w:r>
    </w:p>
    <w:p w14:paraId="0A96EF7F">
      <w:pPr>
        <w:keepNext w:val="0"/>
        <w:keepLines w:val="0"/>
        <w:pageBreakBefore w:val="0"/>
        <w:widowControl/>
        <w:numPr>
          <w:ilvl w:val="0"/>
          <w:numId w:val="24"/>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各系部将答辩安排提前2周报教务部，教务部随机对各系部的答辩组织情况进行抽查。抽查内容如下：</w:t>
      </w:r>
    </w:p>
    <w:p w14:paraId="08263E7C">
      <w:pPr>
        <w:keepNext w:val="0"/>
        <w:keepLines w:val="0"/>
        <w:pageBreakBefore w:val="0"/>
        <w:widowControl/>
        <w:numPr>
          <w:ilvl w:val="0"/>
          <w:numId w:val="25"/>
        </w:numPr>
        <w:kinsoku/>
        <w:wordWrap/>
        <w:overflowPunct/>
        <w:topLinePunct w:val="0"/>
        <w:autoSpaceDE/>
        <w:autoSpaceDN/>
        <w:bidi w:val="0"/>
        <w:adjustRightInd/>
        <w:snapToGrid/>
        <w:spacing w:line="360" w:lineRule="auto"/>
        <w:ind w:left="0" w:leftChars="0" w:firstLine="420"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答辩资格审查情况；</w:t>
      </w:r>
    </w:p>
    <w:p w14:paraId="7958570C">
      <w:pPr>
        <w:keepNext w:val="0"/>
        <w:keepLines w:val="0"/>
        <w:pageBreakBefore w:val="0"/>
        <w:widowControl/>
        <w:numPr>
          <w:ilvl w:val="0"/>
          <w:numId w:val="25"/>
        </w:numPr>
        <w:kinsoku/>
        <w:wordWrap/>
        <w:overflowPunct/>
        <w:topLinePunct w:val="0"/>
        <w:autoSpaceDE/>
        <w:autoSpaceDN/>
        <w:bidi w:val="0"/>
        <w:adjustRightInd/>
        <w:snapToGrid/>
        <w:spacing w:line="360" w:lineRule="auto"/>
        <w:ind w:left="0" w:leftChars="0" w:firstLine="420"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答辩程序是否规范；</w:t>
      </w:r>
    </w:p>
    <w:p w14:paraId="6270692F">
      <w:pPr>
        <w:keepNext w:val="0"/>
        <w:keepLines w:val="0"/>
        <w:pageBreakBefore w:val="0"/>
        <w:widowControl/>
        <w:numPr>
          <w:ilvl w:val="0"/>
          <w:numId w:val="25"/>
        </w:numPr>
        <w:kinsoku/>
        <w:wordWrap/>
        <w:overflowPunct/>
        <w:topLinePunct w:val="0"/>
        <w:autoSpaceDE/>
        <w:autoSpaceDN/>
        <w:bidi w:val="0"/>
        <w:adjustRightInd/>
        <w:snapToGrid/>
        <w:spacing w:line="360" w:lineRule="auto"/>
        <w:ind w:left="0" w:leftChars="0" w:firstLine="420"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学生答辩材料是否完备和规范；</w:t>
      </w:r>
    </w:p>
    <w:p w14:paraId="23CE6ED6">
      <w:pPr>
        <w:keepNext w:val="0"/>
        <w:keepLines w:val="0"/>
        <w:pageBreakBefore w:val="0"/>
        <w:widowControl/>
        <w:numPr>
          <w:ilvl w:val="0"/>
          <w:numId w:val="25"/>
        </w:numPr>
        <w:kinsoku/>
        <w:wordWrap/>
        <w:overflowPunct/>
        <w:topLinePunct w:val="0"/>
        <w:autoSpaceDE/>
        <w:autoSpaceDN/>
        <w:bidi w:val="0"/>
        <w:adjustRightInd/>
        <w:snapToGrid/>
        <w:spacing w:line="360" w:lineRule="auto"/>
        <w:ind w:left="0" w:leftChars="0" w:firstLine="420"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成绩评定是否合理。</w:t>
      </w:r>
    </w:p>
    <w:p w14:paraId="40B38911">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毕业作品创作的成绩评定与推优</w:t>
      </w:r>
    </w:p>
    <w:p w14:paraId="01ABEE0A">
      <w:pPr>
        <w:keepNext w:val="0"/>
        <w:keepLines w:val="0"/>
        <w:pageBreakBefore w:val="0"/>
        <w:widowControl/>
        <w:numPr>
          <w:ilvl w:val="0"/>
          <w:numId w:val="26"/>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毕业作品创作的综合成绩</w:t>
      </w:r>
    </w:p>
    <w:p w14:paraId="58F4FA3C">
      <w:pPr>
        <w:keepNext w:val="0"/>
        <w:keepLines w:val="0"/>
        <w:pageBreakBefore w:val="0"/>
        <w:widowControl/>
        <w:numPr>
          <w:ilvl w:val="0"/>
          <w:numId w:val="2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rPr>
        <w:t>综合成绩</w:t>
      </w:r>
      <w:r>
        <w:rPr>
          <w:rFonts w:hint="eastAsia" w:ascii="仿宋" w:hAnsi="仿宋" w:eastAsia="仿宋" w:cs="仿宋"/>
          <w:color w:val="333333"/>
          <w:kern w:val="0"/>
          <w:sz w:val="24"/>
          <w:szCs w:val="24"/>
          <w:lang w:val="en-US" w:eastAsia="zh-CN"/>
        </w:rPr>
        <w:t>由两部分组成，指导老师评阅成绩占70％，答辩成绩占30％，其中指导教师评阅涵盖开题报告、作品策划书、毕业作品创作及呈现全过程。</w:t>
      </w:r>
    </w:p>
    <w:p w14:paraId="6C2E1CB7">
      <w:pPr>
        <w:keepNext w:val="0"/>
        <w:keepLines w:val="0"/>
        <w:pageBreakBefore w:val="0"/>
        <w:widowControl/>
        <w:numPr>
          <w:ilvl w:val="0"/>
          <w:numId w:val="2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rPr>
      </w:pPr>
      <w:r>
        <w:rPr>
          <w:rFonts w:hint="eastAsia" w:ascii="仿宋" w:hAnsi="仿宋" w:eastAsia="仿宋" w:cs="仿宋"/>
          <w:color w:val="333333"/>
          <w:kern w:val="0"/>
          <w:sz w:val="24"/>
          <w:szCs w:val="24"/>
        </w:rPr>
        <w:t>综合成绩评定采取四级制，</w:t>
      </w:r>
      <w:r>
        <w:rPr>
          <w:rFonts w:hint="eastAsia" w:ascii="仿宋" w:hAnsi="仿宋" w:eastAsia="仿宋" w:cs="仿宋"/>
          <w:sz w:val="24"/>
          <w:szCs w:val="24"/>
        </w:rPr>
        <w:t>即优秀（90－100分）、良好（75－89分）、合格（60－74分）和不合格（60分以下）</w:t>
      </w:r>
      <w:r>
        <w:rPr>
          <w:rFonts w:hint="eastAsia" w:ascii="仿宋" w:hAnsi="仿宋" w:eastAsia="仿宋" w:cs="仿宋"/>
          <w:color w:val="333333"/>
          <w:kern w:val="0"/>
          <w:sz w:val="24"/>
          <w:szCs w:val="24"/>
        </w:rPr>
        <w:t>。</w:t>
      </w:r>
    </w:p>
    <w:p w14:paraId="3810A6E9">
      <w:pPr>
        <w:keepNext w:val="0"/>
        <w:keepLines w:val="0"/>
        <w:pageBreakBefore w:val="0"/>
        <w:widowControl/>
        <w:numPr>
          <w:ilvl w:val="0"/>
          <w:numId w:val="2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指导教师对毕业作品创作的评分标准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1308"/>
        <w:gridCol w:w="4764"/>
        <w:gridCol w:w="1216"/>
      </w:tblGrid>
      <w:tr w14:paraId="2E7D1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shd w:val="clear" w:color="auto" w:fill="auto"/>
            <w:vAlign w:val="top"/>
          </w:tcPr>
          <w:p w14:paraId="03EDE3C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评分项目</w:t>
            </w:r>
          </w:p>
        </w:tc>
        <w:tc>
          <w:tcPr>
            <w:tcW w:w="1308" w:type="dxa"/>
            <w:shd w:val="clear" w:color="auto" w:fill="auto"/>
            <w:vAlign w:val="top"/>
          </w:tcPr>
          <w:p w14:paraId="7C3BEC4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评分要点</w:t>
            </w:r>
          </w:p>
        </w:tc>
        <w:tc>
          <w:tcPr>
            <w:tcW w:w="4764" w:type="dxa"/>
            <w:shd w:val="clear" w:color="auto" w:fill="auto"/>
            <w:vAlign w:val="top"/>
          </w:tcPr>
          <w:p w14:paraId="11FA5DE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评分细则</w:t>
            </w:r>
          </w:p>
        </w:tc>
        <w:tc>
          <w:tcPr>
            <w:tcW w:w="1216" w:type="dxa"/>
            <w:shd w:val="clear" w:color="auto" w:fill="auto"/>
            <w:vAlign w:val="top"/>
          </w:tcPr>
          <w:p w14:paraId="76A3ED7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分值分配</w:t>
            </w:r>
          </w:p>
        </w:tc>
      </w:tr>
      <w:tr w14:paraId="45B58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shd w:val="clear" w:color="auto" w:fill="auto"/>
            <w:vAlign w:val="top"/>
          </w:tcPr>
          <w:p w14:paraId="34E64F84">
            <w:pPr>
              <w:keepNext w:val="0"/>
              <w:keepLines w:val="0"/>
              <w:pageBreakBefore w:val="0"/>
              <w:widowControl w:val="0"/>
              <w:kinsoku/>
              <w:wordWrap/>
              <w:overflowPunct/>
              <w:topLinePunct w:val="0"/>
              <w:autoSpaceDE/>
              <w:autoSpaceDN/>
              <w:bidi w:val="0"/>
              <w:adjustRightInd/>
              <w:snapToGrid/>
              <w:spacing w:before="979" w:beforeLines="300"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节目策划</w:t>
            </w:r>
          </w:p>
        </w:tc>
        <w:tc>
          <w:tcPr>
            <w:tcW w:w="1308" w:type="dxa"/>
            <w:shd w:val="clear" w:color="auto" w:fill="auto"/>
            <w:vAlign w:val="top"/>
          </w:tcPr>
          <w:p w14:paraId="1CEA0FAA">
            <w:pPr>
              <w:keepNext w:val="0"/>
              <w:keepLines w:val="0"/>
              <w:pageBreakBefore w:val="0"/>
              <w:widowControl w:val="0"/>
              <w:kinsoku/>
              <w:wordWrap/>
              <w:overflowPunct/>
              <w:topLinePunct w:val="0"/>
              <w:autoSpaceDE/>
              <w:autoSpaceDN/>
              <w:bidi w:val="0"/>
              <w:adjustRightInd/>
              <w:snapToGrid/>
              <w:spacing w:before="653" w:beforeLines="200"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主题选择</w:t>
            </w:r>
          </w:p>
          <w:p w14:paraId="019BAC8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审美构建</w:t>
            </w:r>
          </w:p>
          <w:p w14:paraId="2E3B1DA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策划撰稿</w:t>
            </w:r>
          </w:p>
        </w:tc>
        <w:tc>
          <w:tcPr>
            <w:tcW w:w="4764" w:type="dxa"/>
            <w:shd w:val="clear" w:color="auto" w:fill="auto"/>
            <w:vAlign w:val="top"/>
          </w:tcPr>
          <w:p w14:paraId="7A839062">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做到：会写善编能创。</w:t>
            </w:r>
          </w:p>
          <w:p w14:paraId="307C45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坚持正确政治导向，符合国家意识形态要求。主题鲜明、角度新颖、构思巧妙；具有审美性和一定的人文色彩。</w:t>
            </w:r>
          </w:p>
          <w:p w14:paraId="1F29A5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val="0"/>
                <w:bCs w:val="0"/>
                <w:sz w:val="24"/>
                <w:szCs w:val="24"/>
                <w:vertAlign w:val="baseline"/>
                <w:lang w:val="en-US" w:eastAsia="zh-CN"/>
              </w:rPr>
              <w:t>综合发挥戏剧与影视学、新闻传播学相关学科支撑作用，呈现出：采访撰稿、评论能力强，有独立制片人意识。</w:t>
            </w:r>
          </w:p>
        </w:tc>
        <w:tc>
          <w:tcPr>
            <w:tcW w:w="1216" w:type="dxa"/>
            <w:shd w:val="clear" w:color="auto" w:fill="auto"/>
            <w:vAlign w:val="top"/>
          </w:tcPr>
          <w:p w14:paraId="40076A2E">
            <w:pPr>
              <w:keepNext w:val="0"/>
              <w:keepLines w:val="0"/>
              <w:pageBreakBefore w:val="0"/>
              <w:widowControl w:val="0"/>
              <w:kinsoku/>
              <w:wordWrap/>
              <w:overflowPunct/>
              <w:topLinePunct w:val="0"/>
              <w:autoSpaceDE/>
              <w:autoSpaceDN/>
              <w:bidi w:val="0"/>
              <w:adjustRightInd/>
              <w:snapToGrid/>
              <w:spacing w:before="979" w:beforeLines="300"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0-30分</w:t>
            </w:r>
          </w:p>
        </w:tc>
      </w:tr>
      <w:tr w14:paraId="29E3A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9" w:type="dxa"/>
            <w:shd w:val="clear" w:color="auto" w:fill="auto"/>
            <w:vAlign w:val="top"/>
          </w:tcPr>
          <w:p w14:paraId="1BF94D61">
            <w:pPr>
              <w:keepNext w:val="0"/>
              <w:keepLines w:val="0"/>
              <w:pageBreakBefore w:val="0"/>
              <w:widowControl w:val="0"/>
              <w:kinsoku/>
              <w:wordWrap/>
              <w:overflowPunct/>
              <w:topLinePunct w:val="0"/>
              <w:autoSpaceDE/>
              <w:autoSpaceDN/>
              <w:bidi w:val="0"/>
              <w:adjustRightInd/>
              <w:snapToGrid/>
              <w:spacing w:before="979" w:beforeLines="300"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节目制作</w:t>
            </w:r>
          </w:p>
        </w:tc>
        <w:tc>
          <w:tcPr>
            <w:tcW w:w="1308" w:type="dxa"/>
            <w:shd w:val="clear" w:color="auto" w:fill="auto"/>
            <w:vAlign w:val="top"/>
          </w:tcPr>
          <w:p w14:paraId="3A89B514">
            <w:pPr>
              <w:keepNext w:val="0"/>
              <w:keepLines w:val="0"/>
              <w:pageBreakBefore w:val="0"/>
              <w:widowControl w:val="0"/>
              <w:kinsoku/>
              <w:wordWrap/>
              <w:overflowPunct/>
              <w:topLinePunct w:val="0"/>
              <w:autoSpaceDE/>
              <w:autoSpaceDN/>
              <w:bidi w:val="0"/>
              <w:adjustRightInd/>
              <w:snapToGrid/>
              <w:spacing w:before="653" w:beforeLines="200"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编辑制作</w:t>
            </w:r>
          </w:p>
          <w:p w14:paraId="554381E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内容呈现</w:t>
            </w:r>
          </w:p>
          <w:p w14:paraId="6441212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音乐辅助</w:t>
            </w:r>
          </w:p>
        </w:tc>
        <w:tc>
          <w:tcPr>
            <w:tcW w:w="4764" w:type="dxa"/>
            <w:shd w:val="clear" w:color="auto" w:fill="auto"/>
            <w:vAlign w:val="top"/>
          </w:tcPr>
          <w:p w14:paraId="403F773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结构布局合情合理、自然顺畅；画面和声音流畅、搭配得当；场景和镜头衔接自然；字幕清晰有美感；音乐运用流畅；在后期制作上达到媒体传播标准。</w:t>
            </w:r>
          </w:p>
          <w:p w14:paraId="118BF14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val="0"/>
                <w:bCs w:val="0"/>
                <w:sz w:val="24"/>
                <w:szCs w:val="24"/>
                <w:vertAlign w:val="baseline"/>
                <w:lang w:val="en-US" w:eastAsia="zh-CN"/>
              </w:rPr>
              <w:t>片头、片尾、唱词字幕、制作字幕、配乐等符合栏目要求。</w:t>
            </w:r>
          </w:p>
        </w:tc>
        <w:tc>
          <w:tcPr>
            <w:tcW w:w="1216" w:type="dxa"/>
            <w:shd w:val="clear" w:color="auto" w:fill="auto"/>
            <w:vAlign w:val="top"/>
          </w:tcPr>
          <w:p w14:paraId="1584FE02">
            <w:pPr>
              <w:keepNext w:val="0"/>
              <w:keepLines w:val="0"/>
              <w:pageBreakBefore w:val="0"/>
              <w:widowControl w:val="0"/>
              <w:kinsoku/>
              <w:wordWrap/>
              <w:overflowPunct/>
              <w:topLinePunct w:val="0"/>
              <w:autoSpaceDE/>
              <w:autoSpaceDN/>
              <w:bidi w:val="0"/>
              <w:adjustRightInd/>
              <w:snapToGrid/>
              <w:spacing w:before="979" w:beforeLines="300"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0-30分</w:t>
            </w:r>
          </w:p>
        </w:tc>
      </w:tr>
      <w:tr w14:paraId="40A0D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1229" w:type="dxa"/>
            <w:vMerge w:val="restart"/>
            <w:shd w:val="clear" w:color="auto" w:fill="auto"/>
            <w:vAlign w:val="top"/>
          </w:tcPr>
          <w:p w14:paraId="30E673ED">
            <w:pPr>
              <w:keepNext w:val="0"/>
              <w:keepLines w:val="0"/>
              <w:pageBreakBefore w:val="0"/>
              <w:widowControl w:val="0"/>
              <w:kinsoku/>
              <w:wordWrap/>
              <w:overflowPunct/>
              <w:topLinePunct w:val="0"/>
              <w:autoSpaceDE/>
              <w:autoSpaceDN/>
              <w:bidi w:val="0"/>
              <w:adjustRightInd/>
              <w:snapToGrid/>
              <w:spacing w:before="3261" w:beforeLines="1000"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语言传播</w:t>
            </w:r>
          </w:p>
        </w:tc>
        <w:tc>
          <w:tcPr>
            <w:tcW w:w="1308" w:type="dxa"/>
            <w:shd w:val="clear" w:color="auto" w:fill="auto"/>
            <w:vAlign w:val="top"/>
          </w:tcPr>
          <w:p w14:paraId="0891CFF8">
            <w:pPr>
              <w:keepNext w:val="0"/>
              <w:keepLines w:val="0"/>
              <w:pageBreakBefore w:val="0"/>
              <w:widowControl w:val="0"/>
              <w:kinsoku/>
              <w:wordWrap/>
              <w:overflowPunct/>
              <w:topLinePunct w:val="0"/>
              <w:autoSpaceDE/>
              <w:autoSpaceDN/>
              <w:bidi w:val="0"/>
              <w:adjustRightInd/>
              <w:snapToGrid/>
              <w:spacing w:before="979" w:beforeLines="300"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语言表达</w:t>
            </w:r>
          </w:p>
          <w:p w14:paraId="7E4E920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节奏把控</w:t>
            </w:r>
          </w:p>
        </w:tc>
        <w:tc>
          <w:tcPr>
            <w:tcW w:w="4764" w:type="dxa"/>
            <w:shd w:val="clear" w:color="auto" w:fill="auto"/>
            <w:vAlign w:val="top"/>
          </w:tcPr>
          <w:p w14:paraId="35F40283">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在话筒前，做到：会说善问能评。</w:t>
            </w:r>
          </w:p>
          <w:p w14:paraId="5A3DB4A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普通话发音自然，字正腔圆、呼吸无声。</w:t>
            </w:r>
          </w:p>
          <w:p w14:paraId="13AC065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运用科学发声技巧合理调节共鸣腔体，运用胸腹式联合呼吸法进行有声语言创作活动；创作情绪饱满，达到体裁风格和声音形式统一；语言表达变化和音乐的节奏、旋律相符合，增强语言的动作性和指向性。</w:t>
            </w:r>
          </w:p>
        </w:tc>
        <w:tc>
          <w:tcPr>
            <w:tcW w:w="1216" w:type="dxa"/>
            <w:shd w:val="clear" w:color="auto" w:fill="auto"/>
            <w:vAlign w:val="top"/>
          </w:tcPr>
          <w:p w14:paraId="14E10BFD">
            <w:pPr>
              <w:keepNext w:val="0"/>
              <w:keepLines w:val="0"/>
              <w:pageBreakBefore w:val="0"/>
              <w:widowControl w:val="0"/>
              <w:kinsoku/>
              <w:wordWrap/>
              <w:overflowPunct/>
              <w:topLinePunct w:val="0"/>
              <w:autoSpaceDE/>
              <w:autoSpaceDN/>
              <w:bidi w:val="0"/>
              <w:adjustRightInd/>
              <w:snapToGrid/>
              <w:spacing w:before="1305" w:beforeLines="400"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0-20分</w:t>
            </w:r>
          </w:p>
        </w:tc>
      </w:tr>
      <w:tr w14:paraId="49A12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1229" w:type="dxa"/>
            <w:vMerge w:val="continue"/>
            <w:shd w:val="clear" w:color="auto" w:fill="auto"/>
            <w:vAlign w:val="top"/>
          </w:tcPr>
          <w:p w14:paraId="3259DDD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1308" w:type="dxa"/>
            <w:shd w:val="clear" w:color="auto" w:fill="auto"/>
            <w:vAlign w:val="top"/>
          </w:tcPr>
          <w:p w14:paraId="2D3BEA9F">
            <w:pPr>
              <w:keepNext w:val="0"/>
              <w:keepLines w:val="0"/>
              <w:pageBreakBefore w:val="0"/>
              <w:widowControl w:val="0"/>
              <w:kinsoku/>
              <w:wordWrap/>
              <w:overflowPunct/>
              <w:topLinePunct w:val="0"/>
              <w:autoSpaceDE/>
              <w:autoSpaceDN/>
              <w:bidi w:val="0"/>
              <w:adjustRightInd/>
              <w:snapToGrid/>
              <w:spacing w:before="1305" w:beforeLines="400"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形声和谐</w:t>
            </w:r>
          </w:p>
          <w:p w14:paraId="3696B1B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风格突出</w:t>
            </w:r>
          </w:p>
        </w:tc>
        <w:tc>
          <w:tcPr>
            <w:tcW w:w="4764" w:type="dxa"/>
            <w:shd w:val="clear" w:color="auto" w:fill="auto"/>
            <w:vAlign w:val="top"/>
          </w:tcPr>
          <w:p w14:paraId="07DE477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在镜头前，做到：会看善动能走。</w:t>
            </w:r>
          </w:p>
          <w:p w14:paraId="6B9EFC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能够建立主持自信，拥有良好的体态（站姿、坐姿、走姿）；建立准确的感受力，拥有良好的镜头感、对象感、呼应感以及空间感受力（景别感、间距感、走动感）。</w:t>
            </w:r>
          </w:p>
          <w:p w14:paraId="3319DB66">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在节目中，做到：会抓善控能放。</w:t>
            </w:r>
          </w:p>
          <w:p w14:paraId="4EB46FF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应该做到：要有得体的形象气质，妆容得体、服装颜色与款式等符合栏目要求，符合中华民族现代主流审美理念的要求。</w:t>
            </w:r>
          </w:p>
        </w:tc>
        <w:tc>
          <w:tcPr>
            <w:tcW w:w="1216" w:type="dxa"/>
            <w:shd w:val="clear" w:color="auto" w:fill="auto"/>
            <w:vAlign w:val="top"/>
          </w:tcPr>
          <w:p w14:paraId="363B03B7">
            <w:pPr>
              <w:keepNext w:val="0"/>
              <w:keepLines w:val="0"/>
              <w:pageBreakBefore w:val="0"/>
              <w:widowControl w:val="0"/>
              <w:kinsoku/>
              <w:wordWrap/>
              <w:overflowPunct/>
              <w:topLinePunct w:val="0"/>
              <w:autoSpaceDE/>
              <w:autoSpaceDN/>
              <w:bidi w:val="0"/>
              <w:adjustRightInd/>
              <w:snapToGrid/>
              <w:spacing w:before="1305" w:beforeLines="400"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0-20分</w:t>
            </w:r>
          </w:p>
        </w:tc>
      </w:tr>
    </w:tbl>
    <w:p w14:paraId="1500A1C0">
      <w:pPr>
        <w:keepNext w:val="0"/>
        <w:keepLines w:val="0"/>
        <w:pageBreakBefore w:val="0"/>
        <w:widowControl/>
        <w:numPr>
          <w:ilvl w:val="0"/>
          <w:numId w:val="2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答辩小组对毕业作品创作的评分标准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9"/>
        <w:gridCol w:w="1500"/>
        <w:gridCol w:w="4032"/>
        <w:gridCol w:w="1216"/>
      </w:tblGrid>
      <w:tr w14:paraId="42790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shd w:val="clear" w:color="auto" w:fill="auto"/>
            <w:vAlign w:val="top"/>
          </w:tcPr>
          <w:p w14:paraId="315D9F8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评分项目</w:t>
            </w:r>
          </w:p>
        </w:tc>
        <w:tc>
          <w:tcPr>
            <w:tcW w:w="1500" w:type="dxa"/>
            <w:shd w:val="clear" w:color="auto" w:fill="auto"/>
            <w:vAlign w:val="top"/>
          </w:tcPr>
          <w:p w14:paraId="52BC157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评分要点</w:t>
            </w:r>
          </w:p>
        </w:tc>
        <w:tc>
          <w:tcPr>
            <w:tcW w:w="4032" w:type="dxa"/>
            <w:shd w:val="clear" w:color="auto" w:fill="auto"/>
            <w:vAlign w:val="top"/>
          </w:tcPr>
          <w:p w14:paraId="35E5A89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评分细则</w:t>
            </w:r>
          </w:p>
        </w:tc>
        <w:tc>
          <w:tcPr>
            <w:tcW w:w="1216" w:type="dxa"/>
            <w:shd w:val="clear" w:color="auto" w:fill="auto"/>
            <w:vAlign w:val="top"/>
          </w:tcPr>
          <w:p w14:paraId="79CE359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分值分配</w:t>
            </w:r>
          </w:p>
        </w:tc>
      </w:tr>
      <w:tr w14:paraId="1A597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shd w:val="clear" w:color="auto" w:fill="auto"/>
            <w:vAlign w:val="top"/>
          </w:tcPr>
          <w:p w14:paraId="7F5E6B62">
            <w:pPr>
              <w:keepNext w:val="0"/>
              <w:keepLines w:val="0"/>
              <w:pageBreakBefore w:val="0"/>
              <w:widowControl w:val="0"/>
              <w:kinsoku/>
              <w:wordWrap/>
              <w:overflowPunct/>
              <w:topLinePunct w:val="0"/>
              <w:autoSpaceDE/>
              <w:autoSpaceDN/>
              <w:bidi w:val="0"/>
              <w:adjustRightInd/>
              <w:snapToGrid/>
              <w:spacing w:before="246" w:beforeLines="75"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节目策划</w:t>
            </w:r>
          </w:p>
        </w:tc>
        <w:tc>
          <w:tcPr>
            <w:tcW w:w="1500" w:type="dxa"/>
            <w:shd w:val="clear" w:color="auto" w:fill="auto"/>
            <w:vAlign w:val="top"/>
          </w:tcPr>
          <w:p w14:paraId="67B436F3">
            <w:pPr>
              <w:keepNext w:val="0"/>
              <w:keepLines w:val="0"/>
              <w:pageBreakBefore w:val="0"/>
              <w:widowControl w:val="0"/>
              <w:kinsoku/>
              <w:wordWrap/>
              <w:overflowPunct/>
              <w:topLinePunct w:val="0"/>
              <w:autoSpaceDE/>
              <w:autoSpaceDN/>
              <w:bidi w:val="0"/>
              <w:adjustRightInd/>
              <w:snapToGrid/>
              <w:spacing w:before="246" w:beforeLines="75"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传播效果</w:t>
            </w:r>
          </w:p>
        </w:tc>
        <w:tc>
          <w:tcPr>
            <w:tcW w:w="4032" w:type="dxa"/>
            <w:shd w:val="clear" w:color="auto" w:fill="auto"/>
            <w:vAlign w:val="top"/>
          </w:tcPr>
          <w:p w14:paraId="48CAAC4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val="0"/>
                <w:bCs w:val="0"/>
                <w:sz w:val="24"/>
                <w:szCs w:val="24"/>
                <w:vertAlign w:val="baseline"/>
                <w:lang w:val="en-US" w:eastAsia="zh-CN"/>
              </w:rPr>
              <w:t>作品主题鲜明，坚持正确政治导向，具有审美性和人文色彩。</w:t>
            </w:r>
          </w:p>
        </w:tc>
        <w:tc>
          <w:tcPr>
            <w:tcW w:w="1216" w:type="dxa"/>
            <w:shd w:val="clear" w:color="auto" w:fill="auto"/>
            <w:vAlign w:val="top"/>
          </w:tcPr>
          <w:p w14:paraId="2EA5F803">
            <w:pPr>
              <w:keepNext w:val="0"/>
              <w:keepLines w:val="0"/>
              <w:pageBreakBefore w:val="0"/>
              <w:widowControl w:val="0"/>
              <w:kinsoku/>
              <w:wordWrap/>
              <w:overflowPunct/>
              <w:topLinePunct w:val="0"/>
              <w:autoSpaceDE/>
              <w:autoSpaceDN/>
              <w:bidi w:val="0"/>
              <w:adjustRightInd/>
              <w:snapToGrid/>
              <w:spacing w:before="246" w:beforeLines="75"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0-10分</w:t>
            </w:r>
          </w:p>
        </w:tc>
      </w:tr>
      <w:tr w14:paraId="7A4CF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shd w:val="clear" w:color="auto" w:fill="auto"/>
            <w:vAlign w:val="top"/>
          </w:tcPr>
          <w:p w14:paraId="66BC7D0E">
            <w:pPr>
              <w:keepNext w:val="0"/>
              <w:keepLines w:val="0"/>
              <w:pageBreakBefore w:val="0"/>
              <w:widowControl w:val="0"/>
              <w:kinsoku/>
              <w:wordWrap/>
              <w:overflowPunct/>
              <w:topLinePunct w:val="0"/>
              <w:autoSpaceDE/>
              <w:autoSpaceDN/>
              <w:bidi w:val="0"/>
              <w:adjustRightInd/>
              <w:snapToGrid/>
              <w:spacing w:before="246" w:beforeLines="75"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播音主持</w:t>
            </w:r>
          </w:p>
          <w:p w14:paraId="16DF38B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专业技能</w:t>
            </w:r>
          </w:p>
        </w:tc>
        <w:tc>
          <w:tcPr>
            <w:tcW w:w="1500" w:type="dxa"/>
            <w:shd w:val="clear" w:color="auto" w:fill="auto"/>
            <w:vAlign w:val="top"/>
          </w:tcPr>
          <w:p w14:paraId="253E7D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语言表达</w:t>
            </w:r>
          </w:p>
          <w:p w14:paraId="765034E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形声和谐</w:t>
            </w:r>
          </w:p>
          <w:p w14:paraId="1370DE5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个性演播</w:t>
            </w:r>
          </w:p>
        </w:tc>
        <w:tc>
          <w:tcPr>
            <w:tcW w:w="4032" w:type="dxa"/>
            <w:shd w:val="clear" w:color="auto" w:fill="auto"/>
            <w:vAlign w:val="top"/>
          </w:tcPr>
          <w:p w14:paraId="2A37ACF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话筒前，做到：会说善问能评</w:t>
            </w:r>
          </w:p>
          <w:p w14:paraId="117C3FB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镜头前，做到：会看善动能走</w:t>
            </w:r>
          </w:p>
          <w:p w14:paraId="5C5014E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节目中，做到：会抓善控能放</w:t>
            </w:r>
          </w:p>
        </w:tc>
        <w:tc>
          <w:tcPr>
            <w:tcW w:w="1216" w:type="dxa"/>
            <w:shd w:val="clear" w:color="auto" w:fill="auto"/>
            <w:vAlign w:val="top"/>
          </w:tcPr>
          <w:p w14:paraId="09B879DD">
            <w:pPr>
              <w:keepNext w:val="0"/>
              <w:keepLines w:val="0"/>
              <w:pageBreakBefore w:val="0"/>
              <w:widowControl w:val="0"/>
              <w:kinsoku/>
              <w:wordWrap/>
              <w:overflowPunct/>
              <w:topLinePunct w:val="0"/>
              <w:autoSpaceDE/>
              <w:autoSpaceDN/>
              <w:bidi w:val="0"/>
              <w:adjustRightInd/>
              <w:snapToGrid/>
              <w:spacing w:before="490" w:beforeLines="150"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0-30分</w:t>
            </w:r>
          </w:p>
        </w:tc>
      </w:tr>
      <w:tr w14:paraId="4A613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shd w:val="clear" w:color="auto" w:fill="auto"/>
            <w:vAlign w:val="top"/>
          </w:tcPr>
          <w:p w14:paraId="3FCF97B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毕业作品</w:t>
            </w:r>
          </w:p>
          <w:p w14:paraId="1D60264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创作质量</w:t>
            </w:r>
          </w:p>
        </w:tc>
        <w:tc>
          <w:tcPr>
            <w:tcW w:w="1500" w:type="dxa"/>
            <w:shd w:val="clear" w:color="auto" w:fill="auto"/>
            <w:vAlign w:val="top"/>
          </w:tcPr>
          <w:p w14:paraId="5B2C51B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审美构建</w:t>
            </w:r>
          </w:p>
          <w:p w14:paraId="7A95BAB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转化率高</w:t>
            </w:r>
          </w:p>
        </w:tc>
        <w:tc>
          <w:tcPr>
            <w:tcW w:w="4032" w:type="dxa"/>
            <w:shd w:val="clear" w:color="auto" w:fill="auto"/>
            <w:vAlign w:val="top"/>
          </w:tcPr>
          <w:p w14:paraId="780455E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节目策划进度计划安排得当，剪辑制作精良，整体创作水平优良。</w:t>
            </w:r>
          </w:p>
        </w:tc>
        <w:tc>
          <w:tcPr>
            <w:tcW w:w="1216" w:type="dxa"/>
            <w:shd w:val="clear" w:color="auto" w:fill="auto"/>
            <w:vAlign w:val="top"/>
          </w:tcPr>
          <w:p w14:paraId="1E134E77">
            <w:pPr>
              <w:keepNext w:val="0"/>
              <w:keepLines w:val="0"/>
              <w:pageBreakBefore w:val="0"/>
              <w:widowControl w:val="0"/>
              <w:kinsoku/>
              <w:wordWrap/>
              <w:overflowPunct/>
              <w:topLinePunct w:val="0"/>
              <w:autoSpaceDE/>
              <w:autoSpaceDN/>
              <w:bidi w:val="0"/>
              <w:adjustRightInd/>
              <w:snapToGrid/>
              <w:spacing w:before="246" w:beforeLines="75" w:line="360" w:lineRule="auto"/>
              <w:jc w:val="center"/>
              <w:textAlignment w:val="auto"/>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0-40分</w:t>
            </w:r>
          </w:p>
        </w:tc>
      </w:tr>
      <w:tr w14:paraId="392E4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dxa"/>
            <w:shd w:val="clear" w:color="auto" w:fill="auto"/>
            <w:vAlign w:val="top"/>
          </w:tcPr>
          <w:p w14:paraId="019D9AA3">
            <w:pPr>
              <w:keepNext w:val="0"/>
              <w:keepLines w:val="0"/>
              <w:pageBreakBefore w:val="0"/>
              <w:widowControl w:val="0"/>
              <w:kinsoku/>
              <w:wordWrap/>
              <w:overflowPunct/>
              <w:topLinePunct w:val="0"/>
              <w:autoSpaceDE/>
              <w:autoSpaceDN/>
              <w:bidi w:val="0"/>
              <w:adjustRightInd/>
              <w:snapToGrid/>
              <w:spacing w:before="246" w:beforeLines="75"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现场答题表现</w:t>
            </w:r>
          </w:p>
        </w:tc>
        <w:tc>
          <w:tcPr>
            <w:tcW w:w="1500" w:type="dxa"/>
            <w:shd w:val="clear" w:color="auto" w:fill="auto"/>
            <w:vAlign w:val="top"/>
          </w:tcPr>
          <w:p w14:paraId="5D5CBB0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思路清晰</w:t>
            </w:r>
          </w:p>
          <w:p w14:paraId="0B47AAD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表达流畅</w:t>
            </w:r>
          </w:p>
        </w:tc>
        <w:tc>
          <w:tcPr>
            <w:tcW w:w="4032" w:type="dxa"/>
            <w:shd w:val="clear" w:color="auto" w:fill="auto"/>
            <w:vAlign w:val="top"/>
          </w:tcPr>
          <w:p w14:paraId="67A04F6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val="0"/>
                <w:bCs w:val="0"/>
                <w:sz w:val="24"/>
                <w:szCs w:val="24"/>
                <w:vertAlign w:val="baseline"/>
                <w:lang w:val="en-US" w:eastAsia="zh-CN"/>
              </w:rPr>
              <w:t>现场表达应答切题、分析严谨；思路清晰、表达明确。</w:t>
            </w:r>
          </w:p>
        </w:tc>
        <w:tc>
          <w:tcPr>
            <w:tcW w:w="1216" w:type="dxa"/>
            <w:shd w:val="clear" w:color="auto" w:fill="auto"/>
            <w:vAlign w:val="top"/>
          </w:tcPr>
          <w:p w14:paraId="1C8DAC40">
            <w:pPr>
              <w:keepNext w:val="0"/>
              <w:keepLines w:val="0"/>
              <w:pageBreakBefore w:val="0"/>
              <w:widowControl w:val="0"/>
              <w:kinsoku/>
              <w:wordWrap/>
              <w:overflowPunct/>
              <w:topLinePunct w:val="0"/>
              <w:autoSpaceDE/>
              <w:autoSpaceDN/>
              <w:bidi w:val="0"/>
              <w:adjustRightInd/>
              <w:snapToGrid/>
              <w:spacing w:before="246" w:beforeLines="75"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0-20分</w:t>
            </w:r>
          </w:p>
        </w:tc>
      </w:tr>
    </w:tbl>
    <w:p w14:paraId="5CFA0AA0">
      <w:pPr>
        <w:keepNext w:val="0"/>
        <w:keepLines w:val="0"/>
        <w:pageBreakBefore w:val="0"/>
        <w:widowControl/>
        <w:numPr>
          <w:ilvl w:val="0"/>
          <w:numId w:val="0"/>
        </w:numPr>
        <w:kinsoku/>
        <w:overflowPunct/>
        <w:topLinePunct w:val="0"/>
        <w:autoSpaceDE/>
        <w:autoSpaceDN/>
        <w:bidi w:val="0"/>
        <w:adjustRightInd/>
        <w:snapToGrid/>
        <w:spacing w:line="360" w:lineRule="auto"/>
        <w:ind w:left="420" w:leftChars="0"/>
        <w:jc w:val="left"/>
        <w:textAlignment w:val="auto"/>
        <w:rPr>
          <w:rFonts w:hint="eastAsia" w:ascii="方正楷体_GB2312" w:hAnsi="方正楷体_GB2312" w:eastAsia="方正楷体_GB2312" w:cs="方正楷体_GB2312"/>
          <w:b/>
          <w:bCs/>
          <w:color w:val="333333"/>
          <w:kern w:val="0"/>
          <w:sz w:val="24"/>
          <w:szCs w:val="24"/>
          <w:lang w:val="en-US" w:eastAsia="zh-CN"/>
        </w:rPr>
      </w:pPr>
    </w:p>
    <w:p w14:paraId="4AB1004B">
      <w:pPr>
        <w:keepNext w:val="0"/>
        <w:keepLines w:val="0"/>
        <w:pageBreakBefore w:val="0"/>
        <w:widowControl/>
        <w:numPr>
          <w:ilvl w:val="0"/>
          <w:numId w:val="2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不合格情况</w:t>
      </w:r>
    </w:p>
    <w:p w14:paraId="417A31C8">
      <w:pPr>
        <w:keepNext w:val="0"/>
        <w:keepLines w:val="0"/>
        <w:pageBreakBefore w:val="0"/>
        <w:widowControl/>
        <w:numPr>
          <w:ilvl w:val="0"/>
          <w:numId w:val="28"/>
        </w:numPr>
        <w:kinsoku/>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在毕业</w:t>
      </w:r>
      <w:r>
        <w:rPr>
          <w:rFonts w:hint="eastAsia" w:ascii="仿宋" w:hAnsi="仿宋" w:eastAsia="仿宋" w:cs="仿宋"/>
          <w:color w:val="333333"/>
          <w:kern w:val="0"/>
          <w:sz w:val="24"/>
          <w:szCs w:val="24"/>
          <w:lang w:val="en-US" w:eastAsia="zh-CN"/>
        </w:rPr>
        <w:t>创作</w:t>
      </w:r>
      <w:r>
        <w:rPr>
          <w:rFonts w:hint="default" w:ascii="仿宋" w:hAnsi="仿宋" w:eastAsia="仿宋" w:cs="仿宋"/>
          <w:color w:val="333333"/>
          <w:kern w:val="0"/>
          <w:sz w:val="24"/>
          <w:szCs w:val="24"/>
          <w:lang w:val="en-US" w:eastAsia="zh-CN"/>
        </w:rPr>
        <w:t>过程中弄虚作假，抄袭他人成果者；</w:t>
      </w:r>
    </w:p>
    <w:p w14:paraId="0967D31A">
      <w:pPr>
        <w:keepNext w:val="0"/>
        <w:keepLines w:val="0"/>
        <w:pageBreakBefore w:val="0"/>
        <w:widowControl/>
        <w:numPr>
          <w:ilvl w:val="0"/>
          <w:numId w:val="28"/>
        </w:numPr>
        <w:kinsoku/>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未在规定时间内完成</w:t>
      </w:r>
      <w:r>
        <w:rPr>
          <w:rFonts w:hint="eastAsia" w:ascii="仿宋" w:hAnsi="仿宋" w:eastAsia="仿宋" w:cs="仿宋"/>
          <w:color w:val="333333"/>
          <w:kern w:val="0"/>
          <w:sz w:val="24"/>
          <w:szCs w:val="24"/>
          <w:lang w:val="en-US" w:eastAsia="zh-CN"/>
        </w:rPr>
        <w:t>作品创作</w:t>
      </w:r>
      <w:r>
        <w:rPr>
          <w:rFonts w:hint="default" w:ascii="仿宋" w:hAnsi="仿宋" w:eastAsia="仿宋" w:cs="仿宋"/>
          <w:color w:val="333333"/>
          <w:kern w:val="0"/>
          <w:sz w:val="24"/>
          <w:szCs w:val="24"/>
          <w:lang w:val="en-US" w:eastAsia="zh-CN"/>
        </w:rPr>
        <w:t>或未按时参加答辩者；</w:t>
      </w:r>
    </w:p>
    <w:p w14:paraId="3A0A3CEE">
      <w:pPr>
        <w:keepNext w:val="0"/>
        <w:keepLines w:val="0"/>
        <w:pageBreakBefore w:val="0"/>
        <w:widowControl/>
        <w:numPr>
          <w:ilvl w:val="0"/>
          <w:numId w:val="28"/>
        </w:numPr>
        <w:kinsoku/>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答辩未通过者；</w:t>
      </w:r>
    </w:p>
    <w:p w14:paraId="4C4791EF">
      <w:pPr>
        <w:keepNext w:val="0"/>
        <w:keepLines w:val="0"/>
        <w:pageBreakBefore w:val="0"/>
        <w:widowControl/>
        <w:numPr>
          <w:ilvl w:val="0"/>
          <w:numId w:val="28"/>
        </w:numPr>
        <w:kinsoku/>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策划书</w:t>
      </w:r>
      <w:r>
        <w:rPr>
          <w:rFonts w:hint="default" w:ascii="仿宋" w:hAnsi="仿宋" w:eastAsia="仿宋" w:cs="仿宋"/>
          <w:color w:val="333333"/>
          <w:kern w:val="0"/>
          <w:sz w:val="24"/>
          <w:szCs w:val="24"/>
          <w:lang w:val="en-US" w:eastAsia="zh-CN"/>
        </w:rPr>
        <w:t>终稿不符合查重要求或指导老师审核未通过者；</w:t>
      </w:r>
    </w:p>
    <w:p w14:paraId="62A0D0E3">
      <w:pPr>
        <w:keepNext w:val="0"/>
        <w:keepLines w:val="0"/>
        <w:pageBreakBefore w:val="0"/>
        <w:widowControl/>
        <w:numPr>
          <w:ilvl w:val="0"/>
          <w:numId w:val="28"/>
        </w:numPr>
        <w:kinsoku/>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未按要求提交毕业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归档材料者；</w:t>
      </w:r>
    </w:p>
    <w:p w14:paraId="6446C3F9">
      <w:pPr>
        <w:keepNext w:val="0"/>
        <w:keepLines w:val="0"/>
        <w:pageBreakBefore w:val="0"/>
        <w:widowControl/>
        <w:numPr>
          <w:ilvl w:val="0"/>
          <w:numId w:val="28"/>
        </w:numPr>
        <w:kinsoku/>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其他未达撰写要求的情况。</w:t>
      </w:r>
    </w:p>
    <w:p w14:paraId="485C1EC8">
      <w:pPr>
        <w:keepNext w:val="0"/>
        <w:keepLines w:val="0"/>
        <w:pageBreakBefore w:val="0"/>
        <w:widowControl/>
        <w:numPr>
          <w:ilvl w:val="0"/>
          <w:numId w:val="2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策划书终稿提交</w:t>
      </w:r>
    </w:p>
    <w:p w14:paraId="1753B4D0">
      <w:pPr>
        <w:keepNext w:val="0"/>
        <w:keepLines w:val="0"/>
        <w:pageBreakBefore w:val="0"/>
        <w:widowControl/>
        <w:numPr>
          <w:ilvl w:val="0"/>
          <w:numId w:val="29"/>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答辩结束后学生需在规定时间内在毕业论文（设计）全过程管理平台上上传</w:t>
      </w:r>
      <w:r>
        <w:rPr>
          <w:rFonts w:hint="eastAsia" w:ascii="仿宋" w:hAnsi="仿宋" w:eastAsia="仿宋" w:cs="仿宋"/>
          <w:color w:val="333333"/>
          <w:kern w:val="0"/>
          <w:sz w:val="24"/>
          <w:szCs w:val="24"/>
          <w:lang w:val="en-US" w:eastAsia="zh-CN"/>
        </w:rPr>
        <w:t>作品策划书</w:t>
      </w:r>
      <w:r>
        <w:rPr>
          <w:rFonts w:hint="default" w:ascii="仿宋" w:hAnsi="仿宋" w:eastAsia="仿宋" w:cs="仿宋"/>
          <w:color w:val="333333"/>
          <w:kern w:val="0"/>
          <w:sz w:val="24"/>
          <w:szCs w:val="24"/>
          <w:lang w:val="en-US" w:eastAsia="zh-CN"/>
        </w:rPr>
        <w:t>终稿，终稿符合查重要求且导师审核通过后系部方可录入毕业论文（设计）综合成绩。</w:t>
      </w:r>
    </w:p>
    <w:p w14:paraId="75A13A08">
      <w:pPr>
        <w:keepNext w:val="0"/>
        <w:keepLines w:val="0"/>
        <w:pageBreakBefore w:val="0"/>
        <w:widowControl/>
        <w:numPr>
          <w:ilvl w:val="0"/>
          <w:numId w:val="29"/>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成绩不合格的学生可在学校规定的修读年限内申请完善</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或重新</w:t>
      </w:r>
      <w:r>
        <w:rPr>
          <w:rFonts w:hint="eastAsia" w:ascii="仿宋" w:hAnsi="仿宋" w:eastAsia="仿宋" w:cs="仿宋"/>
          <w:color w:val="333333"/>
          <w:kern w:val="0"/>
          <w:sz w:val="24"/>
          <w:szCs w:val="24"/>
          <w:lang w:val="en-US" w:eastAsia="zh-CN"/>
        </w:rPr>
        <w:t>创作</w:t>
      </w:r>
      <w:r>
        <w:rPr>
          <w:rFonts w:hint="default" w:ascii="仿宋" w:hAnsi="仿宋" w:eastAsia="仿宋" w:cs="仿宋"/>
          <w:color w:val="333333"/>
          <w:kern w:val="0"/>
          <w:sz w:val="24"/>
          <w:szCs w:val="24"/>
          <w:lang w:val="en-US" w:eastAsia="zh-CN"/>
        </w:rPr>
        <w:t>，由系部负责安排指导教师。</w:t>
      </w:r>
    </w:p>
    <w:p w14:paraId="4930AA7E">
      <w:pPr>
        <w:keepNext w:val="0"/>
        <w:keepLines w:val="0"/>
        <w:pageBreakBefore w:val="0"/>
        <w:widowControl/>
        <w:numPr>
          <w:ilvl w:val="0"/>
          <w:numId w:val="26"/>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优秀毕业作品评选</w:t>
      </w:r>
    </w:p>
    <w:p w14:paraId="3F8EC86A">
      <w:pPr>
        <w:keepNext w:val="0"/>
        <w:keepLines w:val="0"/>
        <w:pageBreakBefore w:val="0"/>
        <w:widowControl/>
        <w:numPr>
          <w:ilvl w:val="0"/>
          <w:numId w:val="3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校级优秀毕业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由系部择优推荐，学校组织评选，毕业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总评成绩为优秀且重复率不超过15%的</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方可推荐为校级优秀毕业论文（设计）。</w:t>
      </w:r>
    </w:p>
    <w:p w14:paraId="19E8C16F">
      <w:pPr>
        <w:keepNext w:val="0"/>
        <w:keepLines w:val="0"/>
        <w:pageBreakBefore w:val="0"/>
        <w:widowControl/>
        <w:numPr>
          <w:ilvl w:val="0"/>
          <w:numId w:val="3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各系部按不超过当年毕业论文（设计）完成总数10%的比例推荐校级优秀本科毕业论文（设计），推荐名单需在系部范围内公示不少于3天。</w:t>
      </w:r>
    </w:p>
    <w:p w14:paraId="3B90C210">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毕业作品抽检</w:t>
      </w:r>
    </w:p>
    <w:p w14:paraId="1719C4F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开展毕业论文（设计）抽检是加强和改进教育督导评估监测的重要途径，是保障本科人才培养基本质量的有效手段。</w:t>
      </w:r>
    </w:p>
    <w:p w14:paraId="41C7E84E">
      <w:pPr>
        <w:keepNext w:val="0"/>
        <w:keepLines w:val="0"/>
        <w:pageBreakBefore w:val="0"/>
        <w:widowControl/>
        <w:numPr>
          <w:ilvl w:val="0"/>
          <w:numId w:val="31"/>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default" w:ascii="方正楷体_GB2312" w:hAnsi="方正楷体_GB2312" w:eastAsia="方正楷体_GB2312" w:cs="方正楷体_GB2312"/>
          <w:b/>
          <w:bCs/>
          <w:color w:val="333333"/>
          <w:kern w:val="0"/>
          <w:sz w:val="24"/>
          <w:szCs w:val="24"/>
          <w:lang w:val="en-US" w:eastAsia="zh-CN"/>
        </w:rPr>
        <w:t>抽检形式及要求</w:t>
      </w:r>
    </w:p>
    <w:p w14:paraId="1A284AA9">
      <w:pPr>
        <w:keepNext w:val="0"/>
        <w:keepLines w:val="0"/>
        <w:pageBreakBefore w:val="0"/>
        <w:widowControl/>
        <w:numPr>
          <w:ilvl w:val="0"/>
          <w:numId w:val="32"/>
        </w:numPr>
        <w:kinsoku/>
        <w:wordWrap/>
        <w:overflowPunct/>
        <w:topLinePunct w:val="0"/>
        <w:autoSpaceDE/>
        <w:autoSpaceDN/>
        <w:bidi w:val="0"/>
        <w:adjustRightInd/>
        <w:snapToGrid/>
        <w:spacing w:line="360" w:lineRule="auto"/>
        <w:ind w:left="0" w:leftChars="0" w:firstLine="482" w:firstLineChars="200"/>
        <w:jc w:val="left"/>
        <w:textAlignment w:val="auto"/>
        <w:rPr>
          <w:rFonts w:hint="default" w:ascii="仿宋" w:hAnsi="仿宋" w:eastAsia="仿宋" w:cs="仿宋"/>
          <w:b/>
          <w:bCs/>
          <w:color w:val="333333"/>
          <w:kern w:val="0"/>
          <w:sz w:val="24"/>
          <w:szCs w:val="24"/>
          <w:lang w:val="en-US" w:eastAsia="zh-CN"/>
        </w:rPr>
      </w:pPr>
      <w:r>
        <w:rPr>
          <w:rFonts w:hint="default" w:ascii="仿宋" w:hAnsi="仿宋" w:eastAsia="仿宋" w:cs="仿宋"/>
          <w:b/>
          <w:bCs/>
          <w:color w:val="333333"/>
          <w:kern w:val="0"/>
          <w:sz w:val="24"/>
          <w:szCs w:val="24"/>
          <w:lang w:val="en-US" w:eastAsia="zh-CN"/>
        </w:rPr>
        <w:t>系部抽检</w:t>
      </w:r>
    </w:p>
    <w:p w14:paraId="0090A28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在教务部统一安排下，各系部成立抽检专家组，成员由系部工作委员会成员组成。抽检比例由教务部根据上一年度全国本科毕业设计抽检结果反馈情况确定，抽检论文要求覆盖学院全部本科专业。系部抽检在学院毕业设计答辩之前开展。</w:t>
      </w:r>
    </w:p>
    <w:p w14:paraId="28B1538C">
      <w:pPr>
        <w:keepNext w:val="0"/>
        <w:keepLines w:val="0"/>
        <w:pageBreakBefore w:val="0"/>
        <w:widowControl/>
        <w:numPr>
          <w:ilvl w:val="0"/>
          <w:numId w:val="32"/>
        </w:numPr>
        <w:kinsoku/>
        <w:wordWrap/>
        <w:overflowPunct/>
        <w:topLinePunct w:val="0"/>
        <w:autoSpaceDE/>
        <w:autoSpaceDN/>
        <w:bidi w:val="0"/>
        <w:adjustRightInd/>
        <w:snapToGrid/>
        <w:spacing w:line="360" w:lineRule="auto"/>
        <w:ind w:left="0" w:leftChars="0" w:firstLine="482" w:firstLineChars="200"/>
        <w:jc w:val="left"/>
        <w:textAlignment w:val="auto"/>
        <w:rPr>
          <w:rFonts w:hint="default" w:ascii="仿宋" w:hAnsi="仿宋" w:eastAsia="仿宋" w:cs="仿宋"/>
          <w:b/>
          <w:bCs/>
          <w:color w:val="333333"/>
          <w:kern w:val="0"/>
          <w:sz w:val="24"/>
          <w:szCs w:val="24"/>
          <w:lang w:val="en-US" w:eastAsia="zh-CN"/>
        </w:rPr>
      </w:pPr>
      <w:r>
        <w:rPr>
          <w:rFonts w:hint="default" w:ascii="仿宋" w:hAnsi="仿宋" w:eastAsia="仿宋" w:cs="仿宋"/>
          <w:b/>
          <w:bCs/>
          <w:color w:val="333333"/>
          <w:kern w:val="0"/>
          <w:sz w:val="24"/>
          <w:szCs w:val="24"/>
          <w:lang w:val="en-US" w:eastAsia="zh-CN"/>
        </w:rPr>
        <w:t>全国本科毕业论文（设计）抽检</w:t>
      </w:r>
    </w:p>
    <w:p w14:paraId="35BBD32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各系部按要求在全国本科毕业设计抽检信息平台上上传学年范围内所有获得学位学生的毕业设计原文及相关材料，省教育厅将按照相应比例进行抽检。全国本科毕业设计抽检在学位授予数据上报之后开展。</w:t>
      </w:r>
    </w:p>
    <w:p w14:paraId="18349831">
      <w:pPr>
        <w:keepNext w:val="0"/>
        <w:keepLines w:val="0"/>
        <w:pageBreakBefore w:val="0"/>
        <w:widowControl/>
        <w:numPr>
          <w:ilvl w:val="0"/>
          <w:numId w:val="31"/>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default" w:ascii="方正楷体_GB2312" w:hAnsi="方正楷体_GB2312" w:eastAsia="方正楷体_GB2312" w:cs="方正楷体_GB2312"/>
          <w:b/>
          <w:bCs/>
          <w:color w:val="333333"/>
          <w:kern w:val="0"/>
          <w:sz w:val="24"/>
          <w:szCs w:val="24"/>
          <w:lang w:val="en-US" w:eastAsia="zh-CN"/>
        </w:rPr>
        <w:t>抽检要素及评价方式</w:t>
      </w:r>
    </w:p>
    <w:p w14:paraId="378E1FD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本科毕业设计抽检均采取盲评的方式进行。专家组重点对</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的选题意义、写作安排、逻辑构建、专业能力及学术规范五个方面进行考察，并给予“合格”或“不合格”的评议结果。</w:t>
      </w:r>
    </w:p>
    <w:p w14:paraId="6B9FBB4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每</w:t>
      </w:r>
      <w:r>
        <w:rPr>
          <w:rFonts w:hint="eastAsia" w:ascii="仿宋" w:hAnsi="仿宋" w:eastAsia="仿宋" w:cs="仿宋"/>
          <w:color w:val="333333"/>
          <w:kern w:val="0"/>
          <w:sz w:val="24"/>
          <w:szCs w:val="24"/>
          <w:lang w:val="en-US" w:eastAsia="zh-CN"/>
        </w:rPr>
        <w:t>部作品</w:t>
      </w:r>
      <w:r>
        <w:rPr>
          <w:rFonts w:hint="default" w:ascii="仿宋" w:hAnsi="仿宋" w:eastAsia="仿宋" w:cs="仿宋"/>
          <w:color w:val="333333"/>
          <w:kern w:val="0"/>
          <w:sz w:val="24"/>
          <w:szCs w:val="24"/>
          <w:lang w:val="en-US" w:eastAsia="zh-CN"/>
        </w:rPr>
        <w:t>先送3位同行专家评议，提出评议意见。3位专中有2位以上（含2位）专家评议意见为“不合格”的毕业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，将认定为“存在问题的毕业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”。3位专家中有1位专家评议意见为“不合格”，再送2位同行专家进行复评。2位评专家中有1位以上（含1位）专家评议意见为“不合格”，将认定为“存在问题的毕业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w:t>
      </w:r>
    </w:p>
    <w:p w14:paraId="103ADF41">
      <w:pPr>
        <w:keepNext w:val="0"/>
        <w:keepLines w:val="0"/>
        <w:pageBreakBefore w:val="0"/>
        <w:widowControl/>
        <w:numPr>
          <w:ilvl w:val="0"/>
          <w:numId w:val="31"/>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default" w:ascii="方正楷体_GB2312" w:hAnsi="方正楷体_GB2312" w:eastAsia="方正楷体_GB2312" w:cs="方正楷体_GB2312"/>
          <w:b/>
          <w:bCs/>
          <w:color w:val="333333"/>
          <w:kern w:val="0"/>
          <w:sz w:val="24"/>
          <w:szCs w:val="24"/>
          <w:lang w:val="en-US" w:eastAsia="zh-CN"/>
        </w:rPr>
        <w:t>抽检结果的反馈及运用</w:t>
      </w:r>
    </w:p>
    <w:p w14:paraId="3EEE652C">
      <w:pPr>
        <w:keepNext w:val="0"/>
        <w:keepLines w:val="0"/>
        <w:pageBreakBefore w:val="0"/>
        <w:widowControl/>
        <w:numPr>
          <w:ilvl w:val="0"/>
          <w:numId w:val="33"/>
        </w:numPr>
        <w:kinsoku/>
        <w:wordWrap/>
        <w:overflowPunct/>
        <w:topLinePunct w:val="0"/>
        <w:autoSpaceDE/>
        <w:autoSpaceDN/>
        <w:bidi w:val="0"/>
        <w:adjustRightInd/>
        <w:snapToGrid/>
        <w:spacing w:line="360" w:lineRule="auto"/>
        <w:ind w:left="0" w:leftChars="0" w:firstLine="482" w:firstLineChars="200"/>
        <w:jc w:val="left"/>
        <w:textAlignment w:val="auto"/>
        <w:rPr>
          <w:rFonts w:hint="default" w:ascii="仿宋" w:hAnsi="仿宋" w:eastAsia="仿宋" w:cs="仿宋"/>
          <w:b/>
          <w:bCs/>
          <w:color w:val="333333"/>
          <w:kern w:val="0"/>
          <w:sz w:val="24"/>
          <w:szCs w:val="24"/>
          <w:lang w:val="en-US" w:eastAsia="zh-CN"/>
        </w:rPr>
      </w:pPr>
      <w:r>
        <w:rPr>
          <w:rFonts w:hint="default" w:ascii="仿宋" w:hAnsi="仿宋" w:eastAsia="仿宋" w:cs="仿宋"/>
          <w:b/>
          <w:bCs/>
          <w:color w:val="333333"/>
          <w:kern w:val="0"/>
          <w:sz w:val="24"/>
          <w:szCs w:val="24"/>
          <w:lang w:val="en-US" w:eastAsia="zh-CN"/>
        </w:rPr>
        <w:t>系部抽检</w:t>
      </w:r>
    </w:p>
    <w:p w14:paraId="15D00B9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系部抽检合格的毕业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方可参加系部组织的答辩，抽检不合格的毕业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可由原抽检单位复评一次，合格后参加答辩。若复评结果仍不合格，则取消答辩资格，学生延期毕业。</w:t>
      </w:r>
    </w:p>
    <w:p w14:paraId="102B45DD">
      <w:pPr>
        <w:keepNext w:val="0"/>
        <w:keepLines w:val="0"/>
        <w:pageBreakBefore w:val="0"/>
        <w:widowControl/>
        <w:numPr>
          <w:ilvl w:val="0"/>
          <w:numId w:val="33"/>
        </w:numPr>
        <w:kinsoku/>
        <w:wordWrap/>
        <w:overflowPunct/>
        <w:topLinePunct w:val="0"/>
        <w:autoSpaceDE/>
        <w:autoSpaceDN/>
        <w:bidi w:val="0"/>
        <w:adjustRightInd/>
        <w:snapToGrid/>
        <w:spacing w:line="360" w:lineRule="auto"/>
        <w:ind w:left="0" w:leftChars="0" w:firstLine="482" w:firstLineChars="200"/>
        <w:jc w:val="left"/>
        <w:textAlignment w:val="auto"/>
        <w:rPr>
          <w:rFonts w:hint="default" w:ascii="仿宋" w:hAnsi="仿宋" w:eastAsia="仿宋" w:cs="仿宋"/>
          <w:b/>
          <w:bCs/>
          <w:color w:val="333333"/>
          <w:kern w:val="0"/>
          <w:sz w:val="24"/>
          <w:szCs w:val="24"/>
          <w:lang w:val="en-US" w:eastAsia="zh-CN"/>
        </w:rPr>
      </w:pPr>
      <w:r>
        <w:rPr>
          <w:rFonts w:hint="default" w:ascii="仿宋" w:hAnsi="仿宋" w:eastAsia="仿宋" w:cs="仿宋"/>
          <w:b/>
          <w:bCs/>
          <w:color w:val="333333"/>
          <w:kern w:val="0"/>
          <w:sz w:val="24"/>
          <w:szCs w:val="24"/>
          <w:lang w:val="en-US" w:eastAsia="zh-CN"/>
        </w:rPr>
        <w:t>全国本科毕业论文（设计）抽检</w:t>
      </w:r>
    </w:p>
    <w:p w14:paraId="5E28F52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学院将对在全国本科毕业论文（设计）抽检中被认定为“存在问题毕业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”所在系部及论文指导老师作相应处理。</w:t>
      </w:r>
    </w:p>
    <w:p w14:paraId="07756E2A">
      <w:pPr>
        <w:keepNext w:val="0"/>
        <w:keepLines w:val="0"/>
        <w:pageBreakBefore w:val="0"/>
        <w:widowControl/>
        <w:numPr>
          <w:ilvl w:val="0"/>
          <w:numId w:val="34"/>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教务部及时通报全国本科毕业设计抽检结果。</w:t>
      </w:r>
    </w:p>
    <w:p w14:paraId="5B9CA4BE">
      <w:pPr>
        <w:keepNext w:val="0"/>
        <w:keepLines w:val="0"/>
        <w:pageBreakBefore w:val="0"/>
        <w:widowControl/>
        <w:numPr>
          <w:ilvl w:val="0"/>
          <w:numId w:val="34"/>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对于“存在问题毕业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”所在学院需及时整改，提交整改报告。教务处将提高相关系部次年校级毕业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抽检比例、扣减次年校级优秀毕业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推荐名额并在学校当年目标责任考核中扣减相应分数。对于连续2年均有“存在问题毕业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”，学校将进行质量约谈，提出限期整改要求。</w:t>
      </w:r>
    </w:p>
    <w:p w14:paraId="25A44F4A">
      <w:pPr>
        <w:keepNext w:val="0"/>
        <w:keepLines w:val="0"/>
        <w:pageBreakBefore w:val="0"/>
        <w:widowControl/>
        <w:numPr>
          <w:ilvl w:val="0"/>
          <w:numId w:val="34"/>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对于“存在问题毕业</w:t>
      </w:r>
      <w:r>
        <w:rPr>
          <w:rFonts w:hint="eastAsia" w:ascii="仿宋" w:hAnsi="仿宋" w:eastAsia="仿宋" w:cs="仿宋"/>
          <w:color w:val="333333"/>
          <w:kern w:val="0"/>
          <w:sz w:val="24"/>
          <w:szCs w:val="24"/>
          <w:lang w:val="en-US" w:eastAsia="zh-CN"/>
        </w:rPr>
        <w:t>作品</w:t>
      </w:r>
      <w:r>
        <w:rPr>
          <w:rFonts w:hint="default" w:ascii="仿宋" w:hAnsi="仿宋" w:eastAsia="仿宋" w:cs="仿宋"/>
          <w:color w:val="333333"/>
          <w:kern w:val="0"/>
          <w:sz w:val="24"/>
          <w:szCs w:val="24"/>
          <w:lang w:val="en-US" w:eastAsia="zh-CN"/>
        </w:rPr>
        <w:t>”的指导老师，教务部进行全院通报，情况严重者认定为三级及以上教学事故。系部主要领导对指导老师进行约谈，并视情况在职称评审、评优评先、绩效分配等环节做出处罚，并将具体处理情况报教务部备案。</w:t>
      </w:r>
    </w:p>
    <w:p w14:paraId="39974693">
      <w:pPr>
        <w:keepNext w:val="0"/>
        <w:keepLines w:val="0"/>
        <w:pageBreakBefore w:val="0"/>
        <w:widowControl/>
        <w:numPr>
          <w:ilvl w:val="0"/>
          <w:numId w:val="34"/>
        </w:numPr>
        <w:kinsoku/>
        <w:wordWrap/>
        <w:overflowPunct/>
        <w:topLinePunct w:val="0"/>
        <w:autoSpaceDE/>
        <w:autoSpaceDN/>
        <w:bidi w:val="0"/>
        <w:adjustRightInd/>
        <w:snapToGrid/>
        <w:spacing w:line="360" w:lineRule="auto"/>
        <w:ind w:left="0" w:leftChars="0" w:firstLine="425" w:firstLineChars="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抽检结果将作为专业招生计划安排、专业动态调整、本科生教育资源配置的重要依据。</w:t>
      </w:r>
    </w:p>
    <w:p w14:paraId="3BA61315">
      <w:pPr>
        <w:keepNext w:val="0"/>
        <w:keepLines w:val="0"/>
        <w:pageBreakBefore w:val="0"/>
        <w:widowControl/>
        <w:numPr>
          <w:ilvl w:val="0"/>
          <w:numId w:val="31"/>
        </w:numPr>
        <w:kinsoku/>
        <w:overflowPunct/>
        <w:topLinePunct w:val="0"/>
        <w:autoSpaceDE/>
        <w:autoSpaceDN/>
        <w:bidi w:val="0"/>
        <w:adjustRightInd/>
        <w:snapToGrid/>
        <w:spacing w:line="360" w:lineRule="auto"/>
        <w:ind w:left="0" w:leftChars="0" w:firstLine="420" w:firstLineChars="0"/>
        <w:jc w:val="left"/>
        <w:textAlignment w:val="auto"/>
        <w:rPr>
          <w:rFonts w:hint="default" w:ascii="方正楷体_GB2312" w:hAnsi="方正楷体_GB2312" w:eastAsia="方正楷体_GB2312" w:cs="方正楷体_GB2312"/>
          <w:b/>
          <w:bCs/>
          <w:color w:val="333333"/>
          <w:kern w:val="0"/>
          <w:sz w:val="24"/>
          <w:szCs w:val="24"/>
          <w:lang w:val="en-US" w:eastAsia="zh-CN"/>
        </w:rPr>
      </w:pPr>
      <w:r>
        <w:rPr>
          <w:rFonts w:hint="default" w:ascii="方正楷体_GB2312" w:hAnsi="方正楷体_GB2312" w:eastAsia="方正楷体_GB2312" w:cs="方正楷体_GB2312"/>
          <w:b/>
          <w:bCs/>
          <w:color w:val="333333"/>
          <w:kern w:val="0"/>
          <w:sz w:val="24"/>
          <w:szCs w:val="24"/>
          <w:lang w:val="en-US" w:eastAsia="zh-CN"/>
        </w:rPr>
        <w:t>抽检结果申诉机制</w:t>
      </w:r>
    </w:p>
    <w:p w14:paraId="51F3437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333333"/>
          <w:kern w:val="0"/>
          <w:sz w:val="24"/>
          <w:szCs w:val="24"/>
          <w:lang w:val="en-US" w:eastAsia="zh-CN"/>
        </w:rPr>
      </w:pPr>
      <w:r>
        <w:rPr>
          <w:rFonts w:hint="default" w:ascii="仿宋" w:hAnsi="仿宋" w:eastAsia="仿宋" w:cs="仿宋"/>
          <w:color w:val="333333"/>
          <w:kern w:val="0"/>
          <w:sz w:val="24"/>
          <w:szCs w:val="24"/>
          <w:lang w:val="en-US" w:eastAsia="zh-CN"/>
        </w:rPr>
        <w:t>学生对全国本科毕业</w:t>
      </w:r>
      <w:r>
        <w:rPr>
          <w:rFonts w:hint="eastAsia" w:ascii="仿宋" w:hAnsi="仿宋" w:eastAsia="仿宋" w:cs="仿宋"/>
          <w:color w:val="333333"/>
          <w:kern w:val="0"/>
          <w:sz w:val="24"/>
          <w:szCs w:val="24"/>
          <w:lang w:val="en-US" w:eastAsia="zh-CN"/>
        </w:rPr>
        <w:t>设计</w:t>
      </w:r>
      <w:r>
        <w:rPr>
          <w:rFonts w:hint="default" w:ascii="仿宋" w:hAnsi="仿宋" w:eastAsia="仿宋" w:cs="仿宋"/>
          <w:color w:val="333333"/>
          <w:kern w:val="0"/>
          <w:sz w:val="24"/>
          <w:szCs w:val="24"/>
          <w:lang w:val="en-US" w:eastAsia="zh-CN"/>
        </w:rPr>
        <w:t>抽检结果有异议的，可在抽检结果公布的15天内由学生所在系部向校学位评定委员会提出复核申请， 由校学位评定委员会进行审核，审核后确有异议的再由学校向省教育厅提出复核申请。</w:t>
      </w:r>
    </w:p>
    <w:p w14:paraId="33980CC6">
      <w:pPr>
        <w:keepNext w:val="0"/>
        <w:keepLines w:val="0"/>
        <w:pageBreakBefore w:val="0"/>
        <w:widowControl/>
        <w:numPr>
          <w:ilvl w:val="0"/>
          <w:numId w:val="1"/>
        </w:numPr>
        <w:kinsoku/>
        <w:overflowPunct/>
        <w:topLinePunct w:val="0"/>
        <w:autoSpaceDE/>
        <w:autoSpaceDN/>
        <w:bidi w:val="0"/>
        <w:adjustRightInd/>
        <w:snapToGrid/>
        <w:spacing w:line="360" w:lineRule="auto"/>
        <w:ind w:left="0" w:leftChars="0" w:firstLine="420" w:firstLineChars="0"/>
        <w:jc w:val="left"/>
        <w:textAlignment w:val="auto"/>
        <w:rPr>
          <w:rFonts w:hint="eastAsia" w:ascii="黑体" w:hAnsi="黑体" w:eastAsia="黑体" w:cs="黑体"/>
          <w:b/>
          <w:color w:val="333333"/>
          <w:kern w:val="0"/>
          <w:sz w:val="24"/>
          <w:szCs w:val="24"/>
          <w:lang w:val="en-US" w:eastAsia="zh-CN"/>
        </w:rPr>
      </w:pPr>
      <w:r>
        <w:rPr>
          <w:rFonts w:hint="eastAsia" w:ascii="黑体" w:hAnsi="黑体" w:eastAsia="黑体" w:cs="黑体"/>
          <w:b/>
          <w:color w:val="333333"/>
          <w:kern w:val="0"/>
          <w:sz w:val="24"/>
          <w:szCs w:val="24"/>
          <w:lang w:val="en-US" w:eastAsia="zh-CN"/>
        </w:rPr>
        <w:t>毕业作品创作归档材料</w:t>
      </w:r>
    </w:p>
    <w:p w14:paraId="3BD6B284">
      <w:pPr>
        <w:keepNext w:val="0"/>
        <w:keepLines w:val="0"/>
        <w:pageBreakBefore w:val="0"/>
        <w:widowControl/>
        <w:numPr>
          <w:ilvl w:val="0"/>
          <w:numId w:val="35"/>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毕业设计（作品创作）建档内容</w:t>
      </w:r>
    </w:p>
    <w:p w14:paraId="3C1B2604">
      <w:pPr>
        <w:keepNext w:val="0"/>
        <w:keepLines w:val="0"/>
        <w:pageBreakBefore w:val="0"/>
        <w:widowControl/>
        <w:numPr>
          <w:ilvl w:val="0"/>
          <w:numId w:val="3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毕业作品创作开题报告1份；</w:t>
      </w:r>
    </w:p>
    <w:p w14:paraId="0E3EC4D3">
      <w:pPr>
        <w:keepNext w:val="0"/>
        <w:keepLines w:val="0"/>
        <w:pageBreakBefore w:val="0"/>
        <w:widowControl/>
        <w:numPr>
          <w:ilvl w:val="0"/>
          <w:numId w:val="3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毕业作品创作指导过程及答辩过程控制表1份；</w:t>
      </w:r>
    </w:p>
    <w:p w14:paraId="1FB4BED2">
      <w:pPr>
        <w:keepNext w:val="0"/>
        <w:keepLines w:val="0"/>
        <w:pageBreakBefore w:val="0"/>
        <w:widowControl/>
        <w:numPr>
          <w:ilvl w:val="0"/>
          <w:numId w:val="3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毕业作品创作策划书1份（过程稿、终稿）；</w:t>
      </w:r>
    </w:p>
    <w:p w14:paraId="688DBA18">
      <w:pPr>
        <w:keepNext w:val="0"/>
        <w:keepLines w:val="0"/>
        <w:pageBreakBefore w:val="0"/>
        <w:widowControl/>
        <w:numPr>
          <w:ilvl w:val="0"/>
          <w:numId w:val="3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毕业作品创作原创声明1份；</w:t>
      </w:r>
    </w:p>
    <w:p w14:paraId="648684E8">
      <w:pPr>
        <w:keepNext w:val="0"/>
        <w:keepLines w:val="0"/>
        <w:pageBreakBefore w:val="0"/>
        <w:widowControl/>
        <w:numPr>
          <w:ilvl w:val="0"/>
          <w:numId w:val="3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毕业作品创作创作声明1份；</w:t>
      </w:r>
    </w:p>
    <w:p w14:paraId="3660C8E1">
      <w:pPr>
        <w:keepNext w:val="0"/>
        <w:keepLines w:val="0"/>
        <w:pageBreakBefore w:val="0"/>
        <w:widowControl/>
        <w:numPr>
          <w:ilvl w:val="0"/>
          <w:numId w:val="3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毕业作品创作策划书查重报告1份；</w:t>
      </w:r>
    </w:p>
    <w:p w14:paraId="671CF807">
      <w:pPr>
        <w:keepNext w:val="0"/>
        <w:keepLines w:val="0"/>
        <w:pageBreakBefore w:val="0"/>
        <w:widowControl/>
        <w:numPr>
          <w:ilvl w:val="0"/>
          <w:numId w:val="3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存有毕业作品、电子资料的光盘1张；</w:t>
      </w:r>
    </w:p>
    <w:p w14:paraId="5107CA6A">
      <w:pPr>
        <w:keepNext w:val="0"/>
        <w:keepLines w:val="0"/>
        <w:pageBreakBefore w:val="0"/>
        <w:widowControl/>
        <w:numPr>
          <w:ilvl w:val="0"/>
          <w:numId w:val="35"/>
        </w:numPr>
        <w:kinsoku/>
        <w:overflowPunct/>
        <w:topLinePunct w:val="0"/>
        <w:autoSpaceDE/>
        <w:autoSpaceDN/>
        <w:bidi w:val="0"/>
        <w:adjustRightInd/>
        <w:snapToGrid/>
        <w:spacing w:line="360" w:lineRule="auto"/>
        <w:ind w:left="0" w:leftChars="0" w:firstLine="420" w:firstLineChars="0"/>
        <w:jc w:val="left"/>
        <w:textAlignment w:val="auto"/>
        <w:rPr>
          <w:rFonts w:hint="eastAsia" w:ascii="方正楷体_GB2312" w:hAnsi="方正楷体_GB2312" w:eastAsia="方正楷体_GB2312" w:cs="方正楷体_GB2312"/>
          <w:b/>
          <w:bCs/>
          <w:color w:val="333333"/>
          <w:kern w:val="0"/>
          <w:sz w:val="24"/>
          <w:szCs w:val="24"/>
          <w:lang w:val="en-US" w:eastAsia="zh-CN"/>
        </w:rPr>
      </w:pPr>
      <w:r>
        <w:rPr>
          <w:rFonts w:hint="eastAsia" w:ascii="方正楷体_GB2312" w:hAnsi="方正楷体_GB2312" w:eastAsia="方正楷体_GB2312" w:cs="方正楷体_GB2312"/>
          <w:b/>
          <w:bCs/>
          <w:color w:val="333333"/>
          <w:kern w:val="0"/>
          <w:sz w:val="24"/>
          <w:szCs w:val="24"/>
          <w:lang w:val="en-US" w:eastAsia="zh-CN"/>
        </w:rPr>
        <w:t xml:space="preserve">建档要求 </w:t>
      </w:r>
    </w:p>
    <w:p w14:paraId="3203D753">
      <w:pPr>
        <w:keepNext w:val="0"/>
        <w:keepLines w:val="0"/>
        <w:pageBreakBefore w:val="0"/>
        <w:widowControl/>
        <w:numPr>
          <w:ilvl w:val="0"/>
          <w:numId w:val="3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毕业作品创作的建档要按照以上内容整理材料，装入《湖北经济学法商学院毕业论文（设计）档案袋》，每生一袋，并逐项填写页数及份数。</w:t>
      </w:r>
    </w:p>
    <w:p w14:paraId="4C3382C1">
      <w:pPr>
        <w:keepNext w:val="0"/>
        <w:keepLines w:val="0"/>
        <w:pageBreakBefore w:val="0"/>
        <w:widowControl/>
        <w:numPr>
          <w:ilvl w:val="0"/>
          <w:numId w:val="3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作为学生学习的重要档案之一，涉及的所有表格必须以钢笔（碳素或蓝黑墨水）填写，或与原件相符的打印或印刷件存档，其中印章和签名必须是原件。</w:t>
      </w:r>
    </w:p>
    <w:p w14:paraId="64B78248">
      <w:pPr>
        <w:keepNext w:val="0"/>
        <w:keepLines w:val="0"/>
        <w:pageBreakBefore w:val="0"/>
        <w:widowControl/>
        <w:numPr>
          <w:ilvl w:val="0"/>
          <w:numId w:val="37"/>
        </w:numPr>
        <w:kinsoku/>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学生毕业作品属于长期保存档案资料，学校至少保存至学生毕业后五年。</w:t>
      </w:r>
    </w:p>
    <w:sectPr>
      <w:footerReference r:id="rId3" w:type="default"/>
      <w:pgSz w:w="11907" w:h="16840"/>
      <w:pgMar w:top="1440" w:right="1803" w:bottom="1440" w:left="1803" w:header="851" w:footer="992" w:gutter="0"/>
      <w:pgNumType w:fmt="decimal" w:start="1"/>
      <w:cols w:space="720" w:num="1"/>
      <w:docGrid w:type="lines" w:linePitch="326" w:charSpace="-491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63D6F0-4864-4AC9-895D-768C4CFAD9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12A50F24-1053-4F2B-8155-2FB1C7882F0A}"/>
  </w:font>
  <w:font w:name="仿宋">
    <w:panose1 w:val="02010609060101010101"/>
    <w:charset w:val="86"/>
    <w:family w:val="auto"/>
    <w:pitch w:val="default"/>
    <w:sig w:usb0="800002BF" w:usb1="38CF7CFA" w:usb2="00000016" w:usb3="00000000" w:csb0="00040001" w:csb1="00000000"/>
    <w:embedRegular r:id="rId3" w:fontKey="{4FC558DB-42F2-49AD-8E7E-12A5A6BB2468}"/>
  </w:font>
  <w:font w:name="方正楷体_GB2312">
    <w:panose1 w:val="02000000000000000000"/>
    <w:charset w:val="86"/>
    <w:family w:val="auto"/>
    <w:pitch w:val="default"/>
    <w:sig w:usb0="A00002BF" w:usb1="184F6CFA" w:usb2="00000012" w:usb3="00000000" w:csb0="00040001" w:csb1="00000000"/>
    <w:embedRegular r:id="rId4" w:fontKey="{9E571087-A443-4369-AA36-4F197E00128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E999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39EA4D">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14:paraId="1139EA4D">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84E4AC"/>
    <w:multiLevelType w:val="singleLevel"/>
    <w:tmpl w:val="8B84E4AC"/>
    <w:lvl w:ilvl="0" w:tentative="0">
      <w:start w:val="1"/>
      <w:numFmt w:val="decimal"/>
      <w:lvlText w:val="(%1)"/>
      <w:lvlJc w:val="left"/>
      <w:pPr>
        <w:ind w:left="425" w:hanging="425"/>
      </w:pPr>
      <w:rPr>
        <w:rFonts w:hint="default"/>
      </w:rPr>
    </w:lvl>
  </w:abstractNum>
  <w:abstractNum w:abstractNumId="1">
    <w:nsid w:val="8CB46AD3"/>
    <w:multiLevelType w:val="singleLevel"/>
    <w:tmpl w:val="8CB46AD3"/>
    <w:lvl w:ilvl="0" w:tentative="0">
      <w:start w:val="1"/>
      <w:numFmt w:val="decimal"/>
      <w:suff w:val="nothing"/>
      <w:lvlText w:val="%1．"/>
      <w:lvlJc w:val="left"/>
      <w:pPr>
        <w:ind w:left="0" w:firstLine="400"/>
      </w:pPr>
      <w:rPr>
        <w:rFonts w:hint="default"/>
      </w:rPr>
    </w:lvl>
  </w:abstractNum>
  <w:abstractNum w:abstractNumId="2">
    <w:nsid w:val="8FEC35A7"/>
    <w:multiLevelType w:val="singleLevel"/>
    <w:tmpl w:val="8FEC35A7"/>
    <w:lvl w:ilvl="0" w:tentative="0">
      <w:start w:val="1"/>
      <w:numFmt w:val="chineseCounting"/>
      <w:suff w:val="nothing"/>
      <w:lvlText w:val="（%1）"/>
      <w:lvlJc w:val="left"/>
      <w:pPr>
        <w:ind w:left="0" w:firstLine="420"/>
      </w:pPr>
      <w:rPr>
        <w:rFonts w:hint="eastAsia"/>
      </w:rPr>
    </w:lvl>
  </w:abstractNum>
  <w:abstractNum w:abstractNumId="3">
    <w:nsid w:val="908C47C1"/>
    <w:multiLevelType w:val="singleLevel"/>
    <w:tmpl w:val="908C47C1"/>
    <w:lvl w:ilvl="0" w:tentative="0">
      <w:start w:val="1"/>
      <w:numFmt w:val="decimal"/>
      <w:suff w:val="nothing"/>
      <w:lvlText w:val="%1．"/>
      <w:lvlJc w:val="left"/>
      <w:pPr>
        <w:ind w:left="0" w:firstLine="400"/>
      </w:pPr>
      <w:rPr>
        <w:rFonts w:hint="default"/>
      </w:rPr>
    </w:lvl>
  </w:abstractNum>
  <w:abstractNum w:abstractNumId="4">
    <w:nsid w:val="9091561A"/>
    <w:multiLevelType w:val="singleLevel"/>
    <w:tmpl w:val="9091561A"/>
    <w:lvl w:ilvl="0" w:tentative="0">
      <w:start w:val="1"/>
      <w:numFmt w:val="decimal"/>
      <w:suff w:val="nothing"/>
      <w:lvlText w:val="%1．"/>
      <w:lvlJc w:val="left"/>
      <w:pPr>
        <w:ind w:left="0" w:firstLine="400"/>
      </w:pPr>
      <w:rPr>
        <w:rFonts w:hint="default"/>
      </w:rPr>
    </w:lvl>
  </w:abstractNum>
  <w:abstractNum w:abstractNumId="5">
    <w:nsid w:val="94E2B986"/>
    <w:multiLevelType w:val="singleLevel"/>
    <w:tmpl w:val="94E2B986"/>
    <w:lvl w:ilvl="0" w:tentative="0">
      <w:start w:val="1"/>
      <w:numFmt w:val="chineseCounting"/>
      <w:suff w:val="nothing"/>
      <w:lvlText w:val="（%1）"/>
      <w:lvlJc w:val="left"/>
      <w:pPr>
        <w:ind w:left="0" w:firstLine="420"/>
      </w:pPr>
      <w:rPr>
        <w:rFonts w:hint="eastAsia"/>
      </w:rPr>
    </w:lvl>
  </w:abstractNum>
  <w:abstractNum w:abstractNumId="6">
    <w:nsid w:val="9F021C80"/>
    <w:multiLevelType w:val="singleLevel"/>
    <w:tmpl w:val="9F021C80"/>
    <w:lvl w:ilvl="0" w:tentative="0">
      <w:start w:val="1"/>
      <w:numFmt w:val="chineseCounting"/>
      <w:suff w:val="nothing"/>
      <w:lvlText w:val="%1、"/>
      <w:lvlJc w:val="left"/>
      <w:pPr>
        <w:ind w:left="0" w:firstLine="420"/>
      </w:pPr>
      <w:rPr>
        <w:rFonts w:hint="eastAsia"/>
      </w:rPr>
    </w:lvl>
  </w:abstractNum>
  <w:abstractNum w:abstractNumId="7">
    <w:nsid w:val="A1B7905C"/>
    <w:multiLevelType w:val="singleLevel"/>
    <w:tmpl w:val="A1B7905C"/>
    <w:lvl w:ilvl="0" w:tentative="0">
      <w:start w:val="1"/>
      <w:numFmt w:val="chineseCounting"/>
      <w:suff w:val="nothing"/>
      <w:lvlText w:val="（%1）"/>
      <w:lvlJc w:val="left"/>
      <w:pPr>
        <w:ind w:left="0" w:firstLine="420"/>
      </w:pPr>
      <w:rPr>
        <w:rFonts w:hint="eastAsia"/>
      </w:rPr>
    </w:lvl>
  </w:abstractNum>
  <w:abstractNum w:abstractNumId="8">
    <w:nsid w:val="A67C0F7F"/>
    <w:multiLevelType w:val="singleLevel"/>
    <w:tmpl w:val="A67C0F7F"/>
    <w:lvl w:ilvl="0" w:tentative="0">
      <w:start w:val="1"/>
      <w:numFmt w:val="decimal"/>
      <w:suff w:val="nothing"/>
      <w:lvlText w:val="%1．"/>
      <w:lvlJc w:val="left"/>
      <w:pPr>
        <w:ind w:left="0" w:firstLine="400"/>
      </w:pPr>
      <w:rPr>
        <w:rFonts w:hint="default"/>
      </w:rPr>
    </w:lvl>
  </w:abstractNum>
  <w:abstractNum w:abstractNumId="9">
    <w:nsid w:val="A83DB090"/>
    <w:multiLevelType w:val="singleLevel"/>
    <w:tmpl w:val="A83DB090"/>
    <w:lvl w:ilvl="0" w:tentative="0">
      <w:start w:val="1"/>
      <w:numFmt w:val="decimal"/>
      <w:suff w:val="nothing"/>
      <w:lvlText w:val="%1．"/>
      <w:lvlJc w:val="left"/>
      <w:pPr>
        <w:ind w:left="0" w:firstLine="400"/>
      </w:pPr>
      <w:rPr>
        <w:rFonts w:hint="default"/>
      </w:rPr>
    </w:lvl>
  </w:abstractNum>
  <w:abstractNum w:abstractNumId="10">
    <w:nsid w:val="AB679D3A"/>
    <w:multiLevelType w:val="singleLevel"/>
    <w:tmpl w:val="AB679D3A"/>
    <w:lvl w:ilvl="0" w:tentative="0">
      <w:start w:val="1"/>
      <w:numFmt w:val="decimal"/>
      <w:suff w:val="nothing"/>
      <w:lvlText w:val="%1．"/>
      <w:lvlJc w:val="left"/>
      <w:pPr>
        <w:ind w:left="0" w:firstLine="400"/>
      </w:pPr>
      <w:rPr>
        <w:rFonts w:hint="default"/>
      </w:rPr>
    </w:lvl>
  </w:abstractNum>
  <w:abstractNum w:abstractNumId="11">
    <w:nsid w:val="AB73C22F"/>
    <w:multiLevelType w:val="singleLevel"/>
    <w:tmpl w:val="AB73C22F"/>
    <w:lvl w:ilvl="0" w:tentative="0">
      <w:start w:val="1"/>
      <w:numFmt w:val="decimal"/>
      <w:suff w:val="nothing"/>
      <w:lvlText w:val="%1．"/>
      <w:lvlJc w:val="left"/>
      <w:pPr>
        <w:ind w:left="0" w:firstLine="400"/>
      </w:pPr>
      <w:rPr>
        <w:rFonts w:hint="default"/>
      </w:rPr>
    </w:lvl>
  </w:abstractNum>
  <w:abstractNum w:abstractNumId="12">
    <w:nsid w:val="B42D0B14"/>
    <w:multiLevelType w:val="singleLevel"/>
    <w:tmpl w:val="B42D0B14"/>
    <w:lvl w:ilvl="0" w:tentative="0">
      <w:start w:val="1"/>
      <w:numFmt w:val="decimal"/>
      <w:lvlText w:val="(%1)"/>
      <w:lvlJc w:val="left"/>
      <w:pPr>
        <w:ind w:left="425" w:hanging="425"/>
      </w:pPr>
      <w:rPr>
        <w:rFonts w:hint="default"/>
      </w:rPr>
    </w:lvl>
  </w:abstractNum>
  <w:abstractNum w:abstractNumId="13">
    <w:nsid w:val="C10EB0E2"/>
    <w:multiLevelType w:val="singleLevel"/>
    <w:tmpl w:val="C10EB0E2"/>
    <w:lvl w:ilvl="0" w:tentative="0">
      <w:start w:val="1"/>
      <w:numFmt w:val="decimal"/>
      <w:lvlText w:val="(%1)"/>
      <w:lvlJc w:val="left"/>
      <w:pPr>
        <w:ind w:left="425" w:hanging="425"/>
      </w:pPr>
      <w:rPr>
        <w:rFonts w:hint="default"/>
      </w:rPr>
    </w:lvl>
  </w:abstractNum>
  <w:abstractNum w:abstractNumId="14">
    <w:nsid w:val="C3EEC209"/>
    <w:multiLevelType w:val="singleLevel"/>
    <w:tmpl w:val="C3EEC209"/>
    <w:lvl w:ilvl="0" w:tentative="0">
      <w:start w:val="1"/>
      <w:numFmt w:val="decimal"/>
      <w:suff w:val="nothing"/>
      <w:lvlText w:val="%1．"/>
      <w:lvlJc w:val="left"/>
      <w:pPr>
        <w:ind w:left="0" w:firstLine="400"/>
      </w:pPr>
      <w:rPr>
        <w:rFonts w:hint="default"/>
      </w:rPr>
    </w:lvl>
  </w:abstractNum>
  <w:abstractNum w:abstractNumId="15">
    <w:nsid w:val="C49FBB7B"/>
    <w:multiLevelType w:val="singleLevel"/>
    <w:tmpl w:val="C49FBB7B"/>
    <w:lvl w:ilvl="0" w:tentative="0">
      <w:start w:val="1"/>
      <w:numFmt w:val="chineseCounting"/>
      <w:suff w:val="nothing"/>
      <w:lvlText w:val="（%1）"/>
      <w:lvlJc w:val="left"/>
      <w:pPr>
        <w:ind w:left="0" w:firstLine="420"/>
      </w:pPr>
      <w:rPr>
        <w:rFonts w:hint="eastAsia"/>
      </w:rPr>
    </w:lvl>
  </w:abstractNum>
  <w:abstractNum w:abstractNumId="16">
    <w:nsid w:val="C81814F8"/>
    <w:multiLevelType w:val="singleLevel"/>
    <w:tmpl w:val="C81814F8"/>
    <w:lvl w:ilvl="0" w:tentative="0">
      <w:start w:val="1"/>
      <w:numFmt w:val="decimal"/>
      <w:suff w:val="nothing"/>
      <w:lvlText w:val="%1．"/>
      <w:lvlJc w:val="left"/>
      <w:pPr>
        <w:ind w:left="0" w:firstLine="400"/>
      </w:pPr>
      <w:rPr>
        <w:rFonts w:hint="default"/>
      </w:rPr>
    </w:lvl>
  </w:abstractNum>
  <w:abstractNum w:abstractNumId="17">
    <w:nsid w:val="CC1AC721"/>
    <w:multiLevelType w:val="singleLevel"/>
    <w:tmpl w:val="CC1AC721"/>
    <w:lvl w:ilvl="0" w:tentative="0">
      <w:start w:val="1"/>
      <w:numFmt w:val="decimal"/>
      <w:suff w:val="nothing"/>
      <w:lvlText w:val="%1．"/>
      <w:lvlJc w:val="left"/>
      <w:pPr>
        <w:ind w:left="0" w:firstLine="400"/>
      </w:pPr>
      <w:rPr>
        <w:rFonts w:hint="default"/>
      </w:rPr>
    </w:lvl>
  </w:abstractNum>
  <w:abstractNum w:abstractNumId="18">
    <w:nsid w:val="D9BD4F23"/>
    <w:multiLevelType w:val="singleLevel"/>
    <w:tmpl w:val="D9BD4F23"/>
    <w:lvl w:ilvl="0" w:tentative="0">
      <w:start w:val="1"/>
      <w:numFmt w:val="decimal"/>
      <w:lvlText w:val="(%1)"/>
      <w:lvlJc w:val="left"/>
      <w:pPr>
        <w:ind w:left="425" w:hanging="425"/>
      </w:pPr>
      <w:rPr>
        <w:rFonts w:hint="default"/>
      </w:rPr>
    </w:lvl>
  </w:abstractNum>
  <w:abstractNum w:abstractNumId="19">
    <w:nsid w:val="DBE1821C"/>
    <w:multiLevelType w:val="singleLevel"/>
    <w:tmpl w:val="DBE1821C"/>
    <w:lvl w:ilvl="0" w:tentative="0">
      <w:start w:val="1"/>
      <w:numFmt w:val="chineseCounting"/>
      <w:suff w:val="nothing"/>
      <w:lvlText w:val="（%1）"/>
      <w:lvlJc w:val="left"/>
      <w:pPr>
        <w:ind w:left="0" w:firstLine="420"/>
      </w:pPr>
      <w:rPr>
        <w:rFonts w:hint="eastAsia"/>
      </w:rPr>
    </w:lvl>
  </w:abstractNum>
  <w:abstractNum w:abstractNumId="20">
    <w:nsid w:val="EB66164E"/>
    <w:multiLevelType w:val="singleLevel"/>
    <w:tmpl w:val="EB66164E"/>
    <w:lvl w:ilvl="0" w:tentative="0">
      <w:start w:val="1"/>
      <w:numFmt w:val="decimal"/>
      <w:suff w:val="nothing"/>
      <w:lvlText w:val="%1．"/>
      <w:lvlJc w:val="left"/>
      <w:pPr>
        <w:ind w:left="0" w:firstLine="400"/>
      </w:pPr>
      <w:rPr>
        <w:rFonts w:hint="default"/>
      </w:rPr>
    </w:lvl>
  </w:abstractNum>
  <w:abstractNum w:abstractNumId="21">
    <w:nsid w:val="FD76F4E2"/>
    <w:multiLevelType w:val="singleLevel"/>
    <w:tmpl w:val="FD76F4E2"/>
    <w:lvl w:ilvl="0" w:tentative="0">
      <w:start w:val="1"/>
      <w:numFmt w:val="decimal"/>
      <w:suff w:val="nothing"/>
      <w:lvlText w:val="%1．"/>
      <w:lvlJc w:val="left"/>
      <w:pPr>
        <w:ind w:left="0" w:firstLine="400"/>
      </w:pPr>
      <w:rPr>
        <w:rFonts w:hint="default"/>
      </w:rPr>
    </w:lvl>
  </w:abstractNum>
  <w:abstractNum w:abstractNumId="22">
    <w:nsid w:val="0325DFE3"/>
    <w:multiLevelType w:val="singleLevel"/>
    <w:tmpl w:val="0325DFE3"/>
    <w:lvl w:ilvl="0" w:tentative="0">
      <w:start w:val="1"/>
      <w:numFmt w:val="chineseCounting"/>
      <w:suff w:val="nothing"/>
      <w:lvlText w:val="（%1）"/>
      <w:lvlJc w:val="left"/>
      <w:pPr>
        <w:ind w:left="0" w:firstLine="420"/>
      </w:pPr>
      <w:rPr>
        <w:rFonts w:hint="eastAsia"/>
      </w:rPr>
    </w:lvl>
  </w:abstractNum>
  <w:abstractNum w:abstractNumId="23">
    <w:nsid w:val="1244E894"/>
    <w:multiLevelType w:val="singleLevel"/>
    <w:tmpl w:val="1244E894"/>
    <w:lvl w:ilvl="0" w:tentative="0">
      <w:start w:val="1"/>
      <w:numFmt w:val="decimal"/>
      <w:suff w:val="nothing"/>
      <w:lvlText w:val="%1．"/>
      <w:lvlJc w:val="left"/>
      <w:pPr>
        <w:ind w:left="0" w:firstLine="400"/>
      </w:pPr>
      <w:rPr>
        <w:rFonts w:hint="default"/>
      </w:rPr>
    </w:lvl>
  </w:abstractNum>
  <w:abstractNum w:abstractNumId="24">
    <w:nsid w:val="1385689B"/>
    <w:multiLevelType w:val="singleLevel"/>
    <w:tmpl w:val="1385689B"/>
    <w:lvl w:ilvl="0" w:tentative="0">
      <w:start w:val="1"/>
      <w:numFmt w:val="chineseCounting"/>
      <w:suff w:val="nothing"/>
      <w:lvlText w:val="（%1）"/>
      <w:lvlJc w:val="left"/>
      <w:pPr>
        <w:ind w:left="0" w:firstLine="420"/>
      </w:pPr>
      <w:rPr>
        <w:rFonts w:hint="eastAsia"/>
      </w:rPr>
    </w:lvl>
  </w:abstractNum>
  <w:abstractNum w:abstractNumId="25">
    <w:nsid w:val="1670B19C"/>
    <w:multiLevelType w:val="singleLevel"/>
    <w:tmpl w:val="1670B19C"/>
    <w:lvl w:ilvl="0" w:tentative="0">
      <w:start w:val="1"/>
      <w:numFmt w:val="decimal"/>
      <w:suff w:val="nothing"/>
      <w:lvlText w:val="%1．"/>
      <w:lvlJc w:val="left"/>
      <w:pPr>
        <w:ind w:left="0" w:firstLine="400"/>
      </w:pPr>
      <w:rPr>
        <w:rFonts w:hint="default"/>
      </w:rPr>
    </w:lvl>
  </w:abstractNum>
  <w:abstractNum w:abstractNumId="26">
    <w:nsid w:val="218DA4ED"/>
    <w:multiLevelType w:val="singleLevel"/>
    <w:tmpl w:val="218DA4ED"/>
    <w:lvl w:ilvl="0" w:tentative="0">
      <w:start w:val="1"/>
      <w:numFmt w:val="chineseCounting"/>
      <w:suff w:val="nothing"/>
      <w:lvlText w:val="（%1）"/>
      <w:lvlJc w:val="left"/>
      <w:pPr>
        <w:ind w:left="0" w:firstLine="420"/>
      </w:pPr>
      <w:rPr>
        <w:rFonts w:hint="eastAsia"/>
      </w:rPr>
    </w:lvl>
  </w:abstractNum>
  <w:abstractNum w:abstractNumId="27">
    <w:nsid w:val="32EAAB12"/>
    <w:multiLevelType w:val="singleLevel"/>
    <w:tmpl w:val="32EAAB12"/>
    <w:lvl w:ilvl="0" w:tentative="0">
      <w:start w:val="1"/>
      <w:numFmt w:val="decimal"/>
      <w:suff w:val="nothing"/>
      <w:lvlText w:val="%1．"/>
      <w:lvlJc w:val="left"/>
      <w:pPr>
        <w:ind w:left="0" w:firstLine="400"/>
      </w:pPr>
      <w:rPr>
        <w:rFonts w:hint="default"/>
      </w:rPr>
    </w:lvl>
  </w:abstractNum>
  <w:abstractNum w:abstractNumId="28">
    <w:nsid w:val="343C2648"/>
    <w:multiLevelType w:val="singleLevel"/>
    <w:tmpl w:val="343C2648"/>
    <w:lvl w:ilvl="0" w:tentative="0">
      <w:start w:val="1"/>
      <w:numFmt w:val="chineseCounting"/>
      <w:suff w:val="nothing"/>
      <w:lvlText w:val="（%1）"/>
      <w:lvlJc w:val="left"/>
      <w:pPr>
        <w:ind w:left="0" w:firstLine="420"/>
      </w:pPr>
      <w:rPr>
        <w:rFonts w:hint="eastAsia"/>
      </w:rPr>
    </w:lvl>
  </w:abstractNum>
  <w:abstractNum w:abstractNumId="29">
    <w:nsid w:val="36951F2A"/>
    <w:multiLevelType w:val="singleLevel"/>
    <w:tmpl w:val="36951F2A"/>
    <w:lvl w:ilvl="0" w:tentative="0">
      <w:start w:val="1"/>
      <w:numFmt w:val="decimal"/>
      <w:suff w:val="nothing"/>
      <w:lvlText w:val="%1．"/>
      <w:lvlJc w:val="left"/>
      <w:pPr>
        <w:ind w:left="0" w:firstLine="400"/>
      </w:pPr>
      <w:rPr>
        <w:rFonts w:hint="default"/>
      </w:rPr>
    </w:lvl>
  </w:abstractNum>
  <w:abstractNum w:abstractNumId="30">
    <w:nsid w:val="37C61BE3"/>
    <w:multiLevelType w:val="singleLevel"/>
    <w:tmpl w:val="37C61BE3"/>
    <w:lvl w:ilvl="0" w:tentative="0">
      <w:start w:val="1"/>
      <w:numFmt w:val="decimal"/>
      <w:suff w:val="nothing"/>
      <w:lvlText w:val="%1．"/>
      <w:lvlJc w:val="left"/>
      <w:pPr>
        <w:ind w:left="0" w:firstLine="400"/>
      </w:pPr>
      <w:rPr>
        <w:rFonts w:hint="default"/>
      </w:rPr>
    </w:lvl>
  </w:abstractNum>
  <w:abstractNum w:abstractNumId="31">
    <w:nsid w:val="397AF5FC"/>
    <w:multiLevelType w:val="singleLevel"/>
    <w:tmpl w:val="397AF5FC"/>
    <w:lvl w:ilvl="0" w:tentative="0">
      <w:start w:val="1"/>
      <w:numFmt w:val="chineseCounting"/>
      <w:suff w:val="nothing"/>
      <w:lvlText w:val="（%1）"/>
      <w:lvlJc w:val="left"/>
      <w:pPr>
        <w:ind w:left="0" w:firstLine="420"/>
      </w:pPr>
      <w:rPr>
        <w:rFonts w:hint="eastAsia"/>
      </w:rPr>
    </w:lvl>
  </w:abstractNum>
  <w:abstractNum w:abstractNumId="32">
    <w:nsid w:val="3AF3A956"/>
    <w:multiLevelType w:val="singleLevel"/>
    <w:tmpl w:val="3AF3A956"/>
    <w:lvl w:ilvl="0" w:tentative="0">
      <w:start w:val="1"/>
      <w:numFmt w:val="decimal"/>
      <w:suff w:val="nothing"/>
      <w:lvlText w:val="%1．"/>
      <w:lvlJc w:val="left"/>
      <w:pPr>
        <w:ind w:left="0" w:firstLine="400"/>
      </w:pPr>
      <w:rPr>
        <w:rFonts w:hint="default"/>
      </w:rPr>
    </w:lvl>
  </w:abstractNum>
  <w:abstractNum w:abstractNumId="33">
    <w:nsid w:val="57FEE0CD"/>
    <w:multiLevelType w:val="singleLevel"/>
    <w:tmpl w:val="57FEE0CD"/>
    <w:lvl w:ilvl="0" w:tentative="0">
      <w:start w:val="1"/>
      <w:numFmt w:val="decimal"/>
      <w:suff w:val="nothing"/>
      <w:lvlText w:val="%1．"/>
      <w:lvlJc w:val="left"/>
      <w:pPr>
        <w:ind w:left="0" w:firstLine="400"/>
      </w:pPr>
      <w:rPr>
        <w:rFonts w:hint="default"/>
      </w:rPr>
    </w:lvl>
  </w:abstractNum>
  <w:abstractNum w:abstractNumId="34">
    <w:nsid w:val="580017D4"/>
    <w:multiLevelType w:val="singleLevel"/>
    <w:tmpl w:val="580017D4"/>
    <w:lvl w:ilvl="0" w:tentative="0">
      <w:start w:val="1"/>
      <w:numFmt w:val="chineseCounting"/>
      <w:suff w:val="nothing"/>
      <w:lvlText w:val="（%1）"/>
      <w:lvlJc w:val="left"/>
      <w:pPr>
        <w:ind w:left="0" w:firstLine="420"/>
      </w:pPr>
      <w:rPr>
        <w:rFonts w:hint="eastAsia"/>
      </w:rPr>
    </w:lvl>
  </w:abstractNum>
  <w:abstractNum w:abstractNumId="35">
    <w:nsid w:val="5EE2AC85"/>
    <w:multiLevelType w:val="singleLevel"/>
    <w:tmpl w:val="5EE2AC85"/>
    <w:lvl w:ilvl="0" w:tentative="0">
      <w:start w:val="1"/>
      <w:numFmt w:val="decimal"/>
      <w:suff w:val="nothing"/>
      <w:lvlText w:val="%1．"/>
      <w:lvlJc w:val="left"/>
      <w:pPr>
        <w:ind w:left="0" w:firstLine="400"/>
      </w:pPr>
      <w:rPr>
        <w:rFonts w:hint="default"/>
      </w:rPr>
    </w:lvl>
  </w:abstractNum>
  <w:abstractNum w:abstractNumId="36">
    <w:nsid w:val="6A80AF62"/>
    <w:multiLevelType w:val="singleLevel"/>
    <w:tmpl w:val="6A80AF62"/>
    <w:lvl w:ilvl="0" w:tentative="0">
      <w:start w:val="1"/>
      <w:numFmt w:val="decimal"/>
      <w:lvlText w:val="(%1)"/>
      <w:lvlJc w:val="left"/>
      <w:pPr>
        <w:ind w:left="425" w:hanging="425"/>
      </w:pPr>
      <w:rPr>
        <w:rFonts w:hint="default"/>
      </w:rPr>
    </w:lvl>
  </w:abstractNum>
  <w:num w:numId="1">
    <w:abstractNumId w:val="6"/>
  </w:num>
  <w:num w:numId="2">
    <w:abstractNumId w:val="26"/>
  </w:num>
  <w:num w:numId="3">
    <w:abstractNumId w:val="32"/>
  </w:num>
  <w:num w:numId="4">
    <w:abstractNumId w:val="14"/>
  </w:num>
  <w:num w:numId="5">
    <w:abstractNumId w:val="34"/>
  </w:num>
  <w:num w:numId="6">
    <w:abstractNumId w:val="7"/>
  </w:num>
  <w:num w:numId="7">
    <w:abstractNumId w:val="30"/>
  </w:num>
  <w:num w:numId="8">
    <w:abstractNumId w:val="13"/>
  </w:num>
  <w:num w:numId="9">
    <w:abstractNumId w:val="29"/>
  </w:num>
  <w:num w:numId="10">
    <w:abstractNumId w:val="36"/>
  </w:num>
  <w:num w:numId="11">
    <w:abstractNumId w:val="28"/>
  </w:num>
  <w:num w:numId="12">
    <w:abstractNumId w:val="21"/>
  </w:num>
  <w:num w:numId="13">
    <w:abstractNumId w:val="31"/>
  </w:num>
  <w:num w:numId="14">
    <w:abstractNumId w:val="33"/>
  </w:num>
  <w:num w:numId="15">
    <w:abstractNumId w:val="15"/>
  </w:num>
  <w:num w:numId="16">
    <w:abstractNumId w:val="17"/>
  </w:num>
  <w:num w:numId="17">
    <w:abstractNumId w:val="20"/>
  </w:num>
  <w:num w:numId="18">
    <w:abstractNumId w:val="24"/>
  </w:num>
  <w:num w:numId="19">
    <w:abstractNumId w:val="27"/>
  </w:num>
  <w:num w:numId="20">
    <w:abstractNumId w:val="0"/>
  </w:num>
  <w:num w:numId="21">
    <w:abstractNumId w:val="5"/>
  </w:num>
  <w:num w:numId="22">
    <w:abstractNumId w:val="25"/>
  </w:num>
  <w:num w:numId="23">
    <w:abstractNumId w:val="9"/>
  </w:num>
  <w:num w:numId="24">
    <w:abstractNumId w:val="35"/>
  </w:num>
  <w:num w:numId="25">
    <w:abstractNumId w:val="12"/>
  </w:num>
  <w:num w:numId="26">
    <w:abstractNumId w:val="2"/>
  </w:num>
  <w:num w:numId="27">
    <w:abstractNumId w:val="1"/>
  </w:num>
  <w:num w:numId="28">
    <w:abstractNumId w:val="11"/>
  </w:num>
  <w:num w:numId="29">
    <w:abstractNumId w:val="4"/>
  </w:num>
  <w:num w:numId="30">
    <w:abstractNumId w:val="23"/>
  </w:num>
  <w:num w:numId="31">
    <w:abstractNumId w:val="22"/>
  </w:num>
  <w:num w:numId="32">
    <w:abstractNumId w:val="3"/>
  </w:num>
  <w:num w:numId="33">
    <w:abstractNumId w:val="10"/>
  </w:num>
  <w:num w:numId="34">
    <w:abstractNumId w:val="18"/>
  </w:num>
  <w:num w:numId="35">
    <w:abstractNumId w:val="19"/>
  </w:num>
  <w:num w:numId="36">
    <w:abstractNumId w:val="8"/>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63"/>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B33D7D"/>
    <w:rsid w:val="042C61FE"/>
    <w:rsid w:val="055E481D"/>
    <w:rsid w:val="06034E9C"/>
    <w:rsid w:val="06F72C2A"/>
    <w:rsid w:val="07E1415A"/>
    <w:rsid w:val="0AA221D6"/>
    <w:rsid w:val="0B6C0EA9"/>
    <w:rsid w:val="0B732A2A"/>
    <w:rsid w:val="0B924A77"/>
    <w:rsid w:val="0BF22231"/>
    <w:rsid w:val="0CA44D29"/>
    <w:rsid w:val="0EDE13C4"/>
    <w:rsid w:val="109E2DE4"/>
    <w:rsid w:val="10BF702E"/>
    <w:rsid w:val="11554F43"/>
    <w:rsid w:val="16A06D76"/>
    <w:rsid w:val="16A46F2C"/>
    <w:rsid w:val="17E63564"/>
    <w:rsid w:val="19566EF8"/>
    <w:rsid w:val="1AAD1C69"/>
    <w:rsid w:val="1B2B50FA"/>
    <w:rsid w:val="1EBE3F6D"/>
    <w:rsid w:val="1F5F1CED"/>
    <w:rsid w:val="1FB63453"/>
    <w:rsid w:val="2008076C"/>
    <w:rsid w:val="21033CB0"/>
    <w:rsid w:val="211B265F"/>
    <w:rsid w:val="21F05E39"/>
    <w:rsid w:val="2238681E"/>
    <w:rsid w:val="242B31BC"/>
    <w:rsid w:val="266652A0"/>
    <w:rsid w:val="26BE4EB4"/>
    <w:rsid w:val="28724840"/>
    <w:rsid w:val="29133F1E"/>
    <w:rsid w:val="2A21310B"/>
    <w:rsid w:val="2A465AB7"/>
    <w:rsid w:val="2ACB0684"/>
    <w:rsid w:val="2E2B01EB"/>
    <w:rsid w:val="2E2D1208"/>
    <w:rsid w:val="2FF27FE5"/>
    <w:rsid w:val="311E68A7"/>
    <w:rsid w:val="31781143"/>
    <w:rsid w:val="31EB2F15"/>
    <w:rsid w:val="32C81234"/>
    <w:rsid w:val="346D39A7"/>
    <w:rsid w:val="348C2513"/>
    <w:rsid w:val="3679215F"/>
    <w:rsid w:val="36902E7A"/>
    <w:rsid w:val="36AC068D"/>
    <w:rsid w:val="379019E8"/>
    <w:rsid w:val="37A84FB1"/>
    <w:rsid w:val="380D4D17"/>
    <w:rsid w:val="3B2F2208"/>
    <w:rsid w:val="3B9849CC"/>
    <w:rsid w:val="3D1403CF"/>
    <w:rsid w:val="3E211666"/>
    <w:rsid w:val="3F3105A8"/>
    <w:rsid w:val="3F8A3545"/>
    <w:rsid w:val="431A1877"/>
    <w:rsid w:val="454D10D3"/>
    <w:rsid w:val="46BD4F57"/>
    <w:rsid w:val="47445E05"/>
    <w:rsid w:val="47543A3D"/>
    <w:rsid w:val="47B77A42"/>
    <w:rsid w:val="47EE7AAE"/>
    <w:rsid w:val="48A15DF8"/>
    <w:rsid w:val="4A5324F7"/>
    <w:rsid w:val="4AF71F1A"/>
    <w:rsid w:val="4D15779C"/>
    <w:rsid w:val="4D7227B7"/>
    <w:rsid w:val="4E515A5F"/>
    <w:rsid w:val="4EED552F"/>
    <w:rsid w:val="500A7ACA"/>
    <w:rsid w:val="5068796B"/>
    <w:rsid w:val="512322CB"/>
    <w:rsid w:val="51602155"/>
    <w:rsid w:val="5217598C"/>
    <w:rsid w:val="521B62FE"/>
    <w:rsid w:val="531617D1"/>
    <w:rsid w:val="533F163E"/>
    <w:rsid w:val="54605B30"/>
    <w:rsid w:val="561F3F25"/>
    <w:rsid w:val="56816AA4"/>
    <w:rsid w:val="579A5F02"/>
    <w:rsid w:val="581F7F4A"/>
    <w:rsid w:val="5A610DED"/>
    <w:rsid w:val="5B135952"/>
    <w:rsid w:val="5C07124F"/>
    <w:rsid w:val="5D7962D8"/>
    <w:rsid w:val="5EB245F3"/>
    <w:rsid w:val="5F4008C0"/>
    <w:rsid w:val="6073556E"/>
    <w:rsid w:val="60831299"/>
    <w:rsid w:val="608C67C8"/>
    <w:rsid w:val="633322F0"/>
    <w:rsid w:val="636B1E21"/>
    <w:rsid w:val="63A9411B"/>
    <w:rsid w:val="64C1387D"/>
    <w:rsid w:val="65300E54"/>
    <w:rsid w:val="66171743"/>
    <w:rsid w:val="66360EBD"/>
    <w:rsid w:val="66636436"/>
    <w:rsid w:val="67364510"/>
    <w:rsid w:val="68660FC4"/>
    <w:rsid w:val="6A3013BC"/>
    <w:rsid w:val="6ADC5D55"/>
    <w:rsid w:val="6B8333E4"/>
    <w:rsid w:val="6C2A0314"/>
    <w:rsid w:val="6C8C6C1F"/>
    <w:rsid w:val="6CF37B3D"/>
    <w:rsid w:val="708A21D2"/>
    <w:rsid w:val="70AD5C52"/>
    <w:rsid w:val="71B34A2D"/>
    <w:rsid w:val="72554D2D"/>
    <w:rsid w:val="74C86293"/>
    <w:rsid w:val="752B7D76"/>
    <w:rsid w:val="79455366"/>
    <w:rsid w:val="7A166B42"/>
    <w:rsid w:val="7A583602"/>
    <w:rsid w:val="7C656780"/>
    <w:rsid w:val="7CE41450"/>
    <w:rsid w:val="7D8C0750"/>
    <w:rsid w:val="7D9E1622"/>
    <w:rsid w:val="7E2E143C"/>
    <w:rsid w:val="7E565D03"/>
    <w:rsid w:val="7F1819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4">
    <w:name w:val="Date"/>
    <w:basedOn w:val="1"/>
    <w:next w:val="1"/>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table" w:styleId="10">
    <w:name w:val="Table Grid"/>
    <w:basedOn w:val="9"/>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ppppppp</Company>
  <Pages>12</Pages>
  <Words>400</Words>
  <Characters>404</Characters>
  <Lines>28</Lines>
  <Paragraphs>8</Paragraphs>
  <TotalTime>3</TotalTime>
  <ScaleCrop>false</ScaleCrop>
  <LinksUpToDate>false</LinksUpToDate>
  <CharactersWithSpaces>404</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2012-11-05T01:26:00Z</dcterms:created>
  <dc:creator>ppp</dc:creator>
  <cp:lastModifiedBy>Sunshine周先生</cp:lastModifiedBy>
  <cp:lastPrinted>2007-12-06T04:41:00Z</cp:lastPrinted>
  <dcterms:modified xsi:type="dcterms:W3CDTF">2025-08-09T02:46:07Z</dcterms:modified>
  <dc:title>关于印发《艺术系毕业设计（论文）管理规定（修订）》的通知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RubyTemplateID">
    <vt:lpwstr>6</vt:lpwstr>
  </property>
  <property fmtid="{D5CDD505-2E9C-101B-9397-08002B2CF9AE}" pid="4" name="ICV">
    <vt:lpwstr>D077A807CEE540FE9917BB3BB35F8FB5_13</vt:lpwstr>
  </property>
  <property fmtid="{D5CDD505-2E9C-101B-9397-08002B2CF9AE}" pid="5" name="KSOTemplateDocerSaveRecord">
    <vt:lpwstr>eyJoZGlkIjoiMTAwZmEwOTI1ZDA4OTMxZGZmODNlZjg0NTIwNTYzOTAiLCJ1c2VySWQiOiIzNzA0MzE1MjAifQ==</vt:lpwstr>
  </property>
</Properties>
</file>