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6EAD4B2">
      <w:pPr>
        <w:spacing w:before="156" w:beforeLines="50" w:after="156" w:afterLines="50" w:line="360" w:lineRule="auto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ascii="黑体" w:hAnsi="黑体" w:eastAsia="黑体"/>
          <w:b/>
          <w:sz w:val="52"/>
          <w:szCs w:val="52"/>
        </w:rPr>
        <w:t>湖北经济学院法商学院</w:t>
      </w:r>
    </w:p>
    <w:p w14:paraId="1455DD9F">
      <w:pPr>
        <w:spacing w:before="156" w:beforeLines="50" w:after="156" w:afterLines="5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协会名称</w:t>
      </w:r>
    </w:p>
    <w:p w14:paraId="07B28F96">
      <w:pPr>
        <w:jc w:val="center"/>
        <w:rPr>
          <w:rFonts w:hint="default" w:ascii="黑体" w:hAnsi="黑体" w:eastAsia="黑体"/>
          <w:szCs w:val="21"/>
        </w:rPr>
      </w:pPr>
    </w:p>
    <w:p w14:paraId="04E53504">
      <w:pPr>
        <w:rPr>
          <w:rFonts w:hint="default" w:ascii="黑体" w:hAnsi="黑体" w:eastAsia="黑体"/>
          <w:szCs w:val="21"/>
        </w:rPr>
      </w:pPr>
    </w:p>
    <w:p w14:paraId="088DDC5B">
      <w:pPr>
        <w:rPr>
          <w:rFonts w:hint="default" w:ascii="黑体" w:hAnsi="黑体" w:eastAsia="黑体"/>
          <w:szCs w:val="21"/>
        </w:rPr>
      </w:pPr>
    </w:p>
    <w:p w14:paraId="0FA7D62B">
      <w:pPr>
        <w:rPr>
          <w:rFonts w:ascii="黑体" w:hAnsi="黑体" w:eastAsia="黑体"/>
          <w:szCs w:val="21"/>
        </w:rPr>
      </w:pPr>
    </w:p>
    <w:p w14:paraId="4506309E">
      <w:pPr>
        <w:jc w:val="center"/>
        <w:rPr>
          <w:rFonts w:ascii="黑体" w:hAnsi="黑体" w:eastAsia="黑体"/>
          <w:szCs w:val="21"/>
        </w:rPr>
      </w:pPr>
    </w:p>
    <w:p w14:paraId="274A8950">
      <w:pPr>
        <w:jc w:val="center"/>
        <w:rPr>
          <w:rFonts w:ascii="黑体" w:hAnsi="黑体" w:eastAsia="黑体"/>
          <w:szCs w:val="21"/>
        </w:rPr>
      </w:pPr>
    </w:p>
    <w:p w14:paraId="1512552D">
      <w:pPr>
        <w:jc w:val="center"/>
        <w:rPr>
          <w:rFonts w:ascii="黑体" w:hAnsi="黑体" w:eastAsia="黑体"/>
          <w:sz w:val="144"/>
          <w:szCs w:val="84"/>
        </w:rPr>
      </w:pPr>
      <w:r>
        <w:rPr>
          <w:rFonts w:ascii="黑体" w:hAnsi="黑体" w:eastAsia="黑体"/>
          <w:sz w:val="144"/>
          <w:szCs w:val="84"/>
        </w:rPr>
        <w:t>社</w:t>
      </w:r>
    </w:p>
    <w:p w14:paraId="44F9CA00">
      <w:pPr>
        <w:jc w:val="center"/>
        <w:rPr>
          <w:rFonts w:ascii="黑体" w:hAnsi="黑体" w:eastAsia="黑体"/>
          <w:sz w:val="144"/>
          <w:szCs w:val="84"/>
        </w:rPr>
      </w:pPr>
      <w:r>
        <w:rPr>
          <w:rFonts w:ascii="黑体" w:hAnsi="黑体" w:eastAsia="黑体"/>
          <w:sz w:val="144"/>
          <w:szCs w:val="84"/>
        </w:rPr>
        <w:t>团</w:t>
      </w:r>
    </w:p>
    <w:p w14:paraId="7B515B85">
      <w:pPr>
        <w:jc w:val="center"/>
        <w:rPr>
          <w:rFonts w:ascii="黑体" w:hAnsi="黑体" w:eastAsia="黑体"/>
          <w:sz w:val="144"/>
          <w:szCs w:val="84"/>
        </w:rPr>
      </w:pPr>
      <w:r>
        <w:rPr>
          <w:rFonts w:ascii="黑体" w:hAnsi="黑体" w:eastAsia="黑体"/>
          <w:sz w:val="144"/>
          <w:szCs w:val="84"/>
        </w:rPr>
        <w:t>章</w:t>
      </w:r>
    </w:p>
    <w:p w14:paraId="66A3C112">
      <w:pPr>
        <w:jc w:val="center"/>
        <w:rPr>
          <w:rFonts w:ascii="黑体" w:hAnsi="黑体" w:eastAsia="黑体"/>
          <w:sz w:val="144"/>
          <w:szCs w:val="84"/>
        </w:rPr>
      </w:pPr>
      <w:r>
        <w:rPr>
          <w:rFonts w:ascii="黑体" w:hAnsi="黑体" w:eastAsia="黑体"/>
          <w:sz w:val="144"/>
          <w:szCs w:val="84"/>
        </w:rPr>
        <w:t>程</w:t>
      </w:r>
    </w:p>
    <w:p w14:paraId="71EEE063">
      <w:pPr>
        <w:pStyle w:val="6"/>
        <w:tabs>
          <w:tab w:val="left" w:pos="2700"/>
        </w:tabs>
        <w:spacing w:line="500" w:lineRule="atLeast"/>
        <w:rPr>
          <w:rFonts w:hint="default" w:ascii="仿宋_GB2312" w:hAnsi="宋体" w:eastAsia="仿宋_GB2312"/>
          <w:b/>
          <w:color w:val="000000"/>
          <w:sz w:val="44"/>
          <w:szCs w:val="28"/>
        </w:rPr>
      </w:pPr>
    </w:p>
    <w:p w14:paraId="2F1F7374">
      <w:pPr>
        <w:pStyle w:val="6"/>
        <w:spacing w:line="500" w:lineRule="atLeast"/>
        <w:jc w:val="center"/>
        <w:rPr>
          <w:rFonts w:ascii="仿宋_GB2312" w:hAnsi="宋体" w:eastAsia="仿宋_GB2312"/>
          <w:sz w:val="44"/>
          <w:szCs w:val="28"/>
        </w:rPr>
      </w:pPr>
      <w:bookmarkStart w:id="0" w:name="_GoBack"/>
      <w:bookmarkEnd w:id="0"/>
      <w:r>
        <w:rPr>
          <w:rFonts w:hint="default"/>
        </w:rPr>
        <w:br w:type="page"/>
      </w:r>
      <w:r>
        <w:rPr>
          <w:rFonts w:ascii="仿宋_GB2312" w:hAnsi="宋体" w:eastAsia="仿宋_GB2312"/>
          <w:b/>
          <w:color w:val="000000"/>
          <w:sz w:val="44"/>
          <w:szCs w:val="28"/>
        </w:rPr>
        <w:t>社团章程</w:t>
      </w:r>
    </w:p>
    <w:p w14:paraId="5537781A">
      <w:pPr>
        <w:pStyle w:val="6"/>
        <w:spacing w:line="500" w:lineRule="atLeast"/>
        <w:jc w:val="center"/>
        <w:rPr>
          <w:rFonts w:ascii="仿宋_GB2312" w:hAnsi="宋体" w:eastAsia="仿宋_GB2312"/>
          <w:b/>
          <w:bCs/>
          <w:sz w:val="32"/>
          <w:szCs w:val="21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总则</w:t>
      </w:r>
    </w:p>
    <w:p w14:paraId="5340A109">
      <w:pPr>
        <w:pStyle w:val="6"/>
        <w:spacing w:line="500" w:lineRule="atLeast"/>
        <w:jc w:val="left"/>
        <w:rPr>
          <w:rFonts w:ascii="仿宋_GB2312" w:hAnsi="宋体" w:eastAsia="仿宋_GB2312"/>
          <w:b/>
          <w:bCs/>
          <w:color w:val="000000"/>
          <w:sz w:val="30"/>
        </w:rPr>
      </w:pPr>
      <w:r>
        <w:rPr>
          <w:rFonts w:ascii="仿宋_GB2312" w:hAnsi="宋体" w:eastAsia="仿宋_GB2312"/>
          <w:b/>
          <w:bCs/>
          <w:color w:val="000000"/>
          <w:sz w:val="30"/>
        </w:rPr>
        <w:t>第一条  本社团的名称为：</w:t>
      </w:r>
    </w:p>
    <w:p w14:paraId="11979DCC">
      <w:pPr>
        <w:pStyle w:val="6"/>
        <w:spacing w:line="500" w:lineRule="atLeast"/>
        <w:jc w:val="left"/>
        <w:rPr>
          <w:rFonts w:ascii="仿宋_GB2312" w:hAnsi="宋体" w:eastAsia="仿宋_GB2312"/>
          <w:b/>
          <w:bCs/>
          <w:color w:val="000000"/>
          <w:sz w:val="30"/>
        </w:rPr>
      </w:pPr>
      <w:r>
        <w:rPr>
          <w:rFonts w:ascii="仿宋_GB2312" w:hAnsi="宋体" w:eastAsia="仿宋_GB2312"/>
          <w:b/>
          <w:bCs/>
          <w:sz w:val="30"/>
        </w:rPr>
        <w:t xml:space="preserve">第二条  </w:t>
      </w:r>
      <w:r>
        <w:rPr>
          <w:rFonts w:ascii="仿宋_GB2312" w:hAnsi="宋体" w:eastAsia="仿宋_GB2312"/>
          <w:b/>
          <w:bCs/>
          <w:color w:val="000000"/>
          <w:sz w:val="30"/>
        </w:rPr>
        <w:t>本社团的性质为：</w:t>
      </w:r>
    </w:p>
    <w:p w14:paraId="1C9BA91F">
      <w:pPr>
        <w:pStyle w:val="6"/>
        <w:spacing w:line="500" w:lineRule="atLeast"/>
        <w:jc w:val="left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0"/>
        </w:rPr>
        <w:t>第三条  本社团的目标为：</w:t>
      </w:r>
    </w:p>
    <w:p w14:paraId="2A328AE6">
      <w:pPr>
        <w:pStyle w:val="6"/>
        <w:spacing w:line="500" w:lineRule="atLeast"/>
        <w:jc w:val="left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0"/>
        </w:rPr>
        <w:t>第四条  本社团的宗旨为：</w:t>
      </w:r>
    </w:p>
    <w:p w14:paraId="47004383">
      <w:pPr>
        <w:pStyle w:val="6"/>
        <w:spacing w:line="500" w:lineRule="atLeast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第一章 会员</w:t>
      </w:r>
    </w:p>
    <w:p w14:paraId="2A97F747">
      <w:pPr>
        <w:pStyle w:val="6"/>
        <w:spacing w:line="500" w:lineRule="atLeast"/>
        <w:jc w:val="left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color w:val="000000"/>
          <w:sz w:val="30"/>
        </w:rPr>
        <w:t>第六条</w:t>
      </w:r>
      <w:r>
        <w:rPr>
          <w:rFonts w:ascii="仿宋_GB2312" w:hAnsi="宋体" w:eastAsia="仿宋_GB2312"/>
          <w:sz w:val="30"/>
        </w:rPr>
        <w:t xml:space="preserve">   </w:t>
      </w:r>
      <w:r>
        <w:rPr>
          <w:rFonts w:ascii="仿宋_GB2312" w:hAnsi="宋体" w:eastAsia="仿宋_GB2312"/>
          <w:b/>
          <w:bCs/>
          <w:sz w:val="30"/>
        </w:rPr>
        <w:t>入会条件：</w:t>
      </w:r>
    </w:p>
    <w:p w14:paraId="47941AD9">
      <w:pPr>
        <w:pStyle w:val="6"/>
        <w:spacing w:line="500" w:lineRule="atLeast"/>
        <w:jc w:val="left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0"/>
        </w:rPr>
        <w:t>第七条   会员入会的程序：</w:t>
      </w:r>
    </w:p>
    <w:p w14:paraId="689F4415">
      <w:pPr>
        <w:pStyle w:val="6"/>
        <w:spacing w:line="500" w:lineRule="atLeast"/>
        <w:jc w:val="left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0"/>
        </w:rPr>
        <w:t>第八条   会员享有的权利：</w:t>
      </w:r>
    </w:p>
    <w:p w14:paraId="4AA90335">
      <w:pPr>
        <w:pStyle w:val="6"/>
        <w:spacing w:line="500" w:lineRule="atLeast"/>
        <w:jc w:val="left"/>
        <w:rPr>
          <w:rFonts w:ascii="仿宋_GB2312" w:hAnsi="宋体" w:eastAsia="仿宋_GB2312"/>
          <w:b/>
          <w:bCs/>
          <w:sz w:val="30"/>
        </w:rPr>
      </w:pPr>
      <w:r>
        <w:rPr>
          <w:rFonts w:ascii="仿宋_GB2312" w:hAnsi="宋体" w:eastAsia="仿宋_GB2312"/>
          <w:b/>
          <w:bCs/>
          <w:sz w:val="30"/>
        </w:rPr>
        <w:t>第九条   会员履行下列义务：</w:t>
      </w:r>
    </w:p>
    <w:p w14:paraId="25F74E8C">
      <w:pPr>
        <w:pStyle w:val="6"/>
        <w:spacing w:line="500" w:lineRule="atLeast"/>
        <w:jc w:val="left"/>
        <w:rPr>
          <w:rFonts w:ascii="仿宋_GB2312" w:hAnsi="宋体" w:eastAsia="仿宋_GB2312"/>
          <w:b/>
          <w:sz w:val="30"/>
        </w:rPr>
      </w:pPr>
      <w:r>
        <w:rPr>
          <w:rFonts w:ascii="仿宋_GB2312" w:hAnsi="宋体" w:eastAsia="仿宋_GB2312"/>
          <w:b/>
          <w:sz w:val="30"/>
        </w:rPr>
        <w:t>第十条   退会：</w:t>
      </w:r>
    </w:p>
    <w:p w14:paraId="7293FBED">
      <w:pPr>
        <w:pStyle w:val="6"/>
        <w:spacing w:line="500" w:lineRule="atLeast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第二章 组织机构和负责人产生、罢免</w:t>
      </w:r>
    </w:p>
    <w:p w14:paraId="538ACE13">
      <w:pPr>
        <w:pStyle w:val="6"/>
        <w:spacing w:line="500" w:lineRule="atLeast"/>
        <w:jc w:val="left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sz w:val="30"/>
        </w:rPr>
        <w:t xml:space="preserve">第十一条   </w:t>
      </w:r>
      <w:r>
        <w:rPr>
          <w:rFonts w:ascii="仿宋_GB2312" w:hAnsi="宋体" w:eastAsia="仿宋_GB2312"/>
          <w:sz w:val="30"/>
        </w:rPr>
        <w:t>社团内的最高权利机构是成员代表大会，在社团指导老师及负责人员监督下召开；成员代表大会的职权是：</w:t>
      </w:r>
    </w:p>
    <w:p w14:paraId="7B77E10C">
      <w:pPr>
        <w:pStyle w:val="6"/>
        <w:spacing w:line="500" w:lineRule="atLeast"/>
        <w:jc w:val="center"/>
        <w:rPr>
          <w:rFonts w:ascii="仿宋_GB2312" w:hAnsi="宋体" w:eastAsia="仿宋_GB2312"/>
          <w:b/>
          <w:bCs/>
          <w:sz w:val="32"/>
          <w:szCs w:val="21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第三章 社团活动</w:t>
      </w:r>
    </w:p>
    <w:p w14:paraId="68ADC81B">
      <w:pPr>
        <w:pStyle w:val="6"/>
        <w:spacing w:line="500" w:lineRule="atLeast"/>
        <w:jc w:val="center"/>
        <w:rPr>
          <w:rFonts w:ascii="仿宋_GB2312" w:hAnsi="宋体" w:eastAsia="仿宋_GB2312"/>
          <w:sz w:val="32"/>
          <w:szCs w:val="21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第四章 财务管理</w:t>
      </w:r>
    </w:p>
    <w:p w14:paraId="7E09029C">
      <w:pPr>
        <w:pStyle w:val="6"/>
        <w:spacing w:line="500" w:lineRule="atLeast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第五章 社团运作</w:t>
      </w:r>
    </w:p>
    <w:p w14:paraId="6AB4B932">
      <w:pPr>
        <w:pStyle w:val="6"/>
        <w:spacing w:line="500" w:lineRule="atLeast"/>
        <w:jc w:val="center"/>
        <w:rPr>
          <w:rFonts w:ascii="仿宋_GB2312" w:hAnsi="宋体" w:eastAsia="仿宋_GB2312"/>
          <w:sz w:val="32"/>
          <w:szCs w:val="21"/>
        </w:rPr>
      </w:pPr>
      <w:r>
        <w:rPr>
          <w:rFonts w:ascii="仿宋_GB2312" w:hAnsi="宋体" w:eastAsia="仿宋_GB2312"/>
          <w:b/>
          <w:bCs/>
          <w:sz w:val="32"/>
          <w:szCs w:val="21"/>
        </w:rPr>
        <w:t>第六章 关于条例</w:t>
      </w:r>
    </w:p>
    <w:p w14:paraId="24B53379">
      <w:pPr>
        <w:ind w:left="5399" w:leftChars="2571"/>
        <w:rPr>
          <w:rFonts w:ascii="仿宋_GB2312" w:hAnsi="宋体" w:eastAsia="仿宋_GB2312"/>
        </w:rPr>
      </w:pPr>
      <w:r>
        <w:rPr>
          <w:rFonts w:ascii="仿宋_GB2312" w:hAnsi="宋体" w:eastAsia="仿宋_GB2312"/>
          <w:sz w:val="24"/>
          <w:szCs w:val="24"/>
        </w:rPr>
        <w:t>签字</w:t>
      </w:r>
      <w:r>
        <w:rPr>
          <w:rFonts w:ascii="仿宋_GB2312" w:hAnsi="宋体" w:eastAsia="仿宋_GB2312"/>
        </w:rPr>
        <w:t>：</w:t>
      </w:r>
    </w:p>
    <w:p w14:paraId="55D38EEC">
      <w:pPr>
        <w:ind w:left="5399" w:leftChars="2571"/>
        <w:rPr>
          <w:rFonts w:ascii="仿宋_GB2312" w:hAnsi="宋体" w:eastAsia="仿宋_GB2312"/>
        </w:rPr>
      </w:pPr>
    </w:p>
    <w:p w14:paraId="29FC9C35">
      <w:pPr>
        <w:ind w:left="5399" w:leftChars="2571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盖章：</w:t>
      </w:r>
    </w:p>
    <w:p w14:paraId="657D3503">
      <w:pPr>
        <w:ind w:left="5399" w:leftChars="2571"/>
        <w:rPr>
          <w:rFonts w:ascii="仿宋_GB2312" w:hAnsi="宋体" w:eastAsia="仿宋_GB2312"/>
          <w:sz w:val="24"/>
          <w:szCs w:val="24"/>
        </w:rPr>
      </w:pPr>
    </w:p>
    <w:p w14:paraId="4807005E">
      <w:pPr>
        <w:ind w:left="5399" w:leftChars="2571"/>
        <w:rPr>
          <w:rFonts w:ascii="仿宋_GB2312" w:hAnsi="宋体" w:eastAsia="仿宋_GB2312"/>
          <w:sz w:val="24"/>
          <w:szCs w:val="24"/>
        </w:rPr>
      </w:pPr>
    </w:p>
    <w:p w14:paraId="7EBCBA67">
      <w:pPr>
        <w:ind w:left="5399" w:leftChars="2571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xxxx年x月xx日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4A23"/>
    <w:rsid w:val="00160F72"/>
    <w:rsid w:val="00264409"/>
    <w:rsid w:val="002A0A57"/>
    <w:rsid w:val="002A789C"/>
    <w:rsid w:val="005A39A1"/>
    <w:rsid w:val="007D4CE9"/>
    <w:rsid w:val="00800712"/>
    <w:rsid w:val="008211EB"/>
    <w:rsid w:val="00962FFA"/>
    <w:rsid w:val="00981C62"/>
    <w:rsid w:val="009E7ED0"/>
    <w:rsid w:val="00A31B15"/>
    <w:rsid w:val="00B50A6E"/>
    <w:rsid w:val="00E237C0"/>
    <w:rsid w:val="00FB689D"/>
    <w:rsid w:val="745F60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p0"/>
    <w:basedOn w:val="1"/>
    <w:unhideWhenUsed/>
    <w:uiPriority w:val="99"/>
    <w:pPr>
      <w:widowControl/>
    </w:pPr>
    <w:rPr>
      <w:rFonts w:hint="eastAsia"/>
    </w:rPr>
  </w:style>
  <w:style w:type="character" w:customStyle="1" w:styleId="7">
    <w:name w:val="页眉 字符"/>
    <w:link w:val="3"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228</Words>
  <Characters>232</Characters>
  <Lines>2</Lines>
  <Paragraphs>1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waedy</dc:creator>
  <cp:lastModifiedBy>waedy</cp:lastModifiedBy>
  <dcterms:modified xsi:type="dcterms:W3CDTF">2026-04-08T00:29:00Z</dcterms:modified>
  <dc:title>山东省昌乐二中时光漫影动漫社社团章程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eyJoZGlkIjoiZTAxYTNkZmI0ZDA0ZDg4YTAyNTNiY2I0Mjg2NmZmZDkiLCJ1c2VySWQiOiI0Mzg1NDA5ODAifQ==</vt:lpwstr>
  </property>
  <property fmtid="{D5CDD505-2E9C-101B-9397-08002B2CF9AE}" pid="4" name="ICV">
    <vt:lpwstr>E0BC6C11AB7C4D13B31217748A389009_13</vt:lpwstr>
  </property>
</Properties>
</file>