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2DAE14A">
      <w:pPr>
        <w:tabs>
          <w:tab w:val="left" w:pos="210"/>
          <w:tab w:val="left" w:pos="360"/>
          <w:tab w:val="left" w:pos="6521"/>
        </w:tabs>
        <w:jc w:val="center"/>
        <w:rPr>
          <w:rFonts w:hint="eastAsia" w:ascii="黑体" w:hAnsi="华文新魏" w:eastAsia="黑体"/>
          <w:sz w:val="72"/>
          <w:szCs w:val="72"/>
        </w:rPr>
      </w:pPr>
      <w:r>
        <w:rPr>
          <w:rFonts w:hint="eastAsia" w:ascii="黑体" w:hAnsi="华文中宋" w:eastAsia="黑体"/>
          <w:spacing w:val="34"/>
          <w:sz w:val="72"/>
          <w:szCs w:val="72"/>
        </w:rPr>
        <w:t>湖北经济学院法商学院</w:t>
      </w:r>
    </w:p>
    <w:p w14:paraId="4A28A7DB">
      <w:pPr>
        <w:tabs>
          <w:tab w:val="left" w:pos="210"/>
          <w:tab w:val="left" w:pos="360"/>
        </w:tabs>
        <w:jc w:val="center"/>
        <w:rPr>
          <w:rFonts w:hint="eastAsia" w:ascii="黑体" w:hAnsi="华文新魏" w:eastAsia="黑体"/>
          <w:sz w:val="72"/>
          <w:szCs w:val="72"/>
        </w:rPr>
      </w:pPr>
    </w:p>
    <w:p w14:paraId="68947952">
      <w:pPr>
        <w:tabs>
          <w:tab w:val="left" w:pos="210"/>
          <w:tab w:val="left" w:pos="360"/>
        </w:tabs>
        <w:jc w:val="center"/>
        <w:rPr>
          <w:rFonts w:hint="eastAsia" w:ascii="黑体" w:hAnsi="华文新魏" w:eastAsia="黑体"/>
          <w:sz w:val="72"/>
          <w:szCs w:val="72"/>
        </w:rPr>
      </w:pPr>
      <w:bookmarkStart w:id="2" w:name="_GoBack"/>
      <w:bookmarkEnd w:id="2"/>
      <w:r>
        <w:rPr>
          <w:rFonts w:hint="eastAsia" w:ascii="黑体" w:hAnsi="华文新魏" w:eastAsia="黑体"/>
          <w:sz w:val="72"/>
          <w:szCs w:val="72"/>
          <w:lang w:eastAsia="zh-CN"/>
        </w:rPr>
        <w:t>2026</w:t>
      </w:r>
      <w:r>
        <w:rPr>
          <w:rFonts w:hint="eastAsia" w:ascii="黑体" w:hAnsi="华文新魏" w:eastAsia="黑体"/>
          <w:sz w:val="72"/>
          <w:szCs w:val="72"/>
        </w:rPr>
        <w:t>年学生暑期社会实践活动</w:t>
      </w:r>
    </w:p>
    <w:p w14:paraId="1D50AA0C">
      <w:pPr>
        <w:tabs>
          <w:tab w:val="left" w:pos="210"/>
          <w:tab w:val="left" w:pos="360"/>
        </w:tabs>
        <w:jc w:val="center"/>
        <w:rPr>
          <w:rFonts w:hint="eastAsia" w:ascii="宋体" w:hAnsi="宋体"/>
          <w:sz w:val="52"/>
          <w:szCs w:val="52"/>
        </w:rPr>
      </w:pPr>
    </w:p>
    <w:p w14:paraId="3EE1EB15">
      <w:pPr>
        <w:tabs>
          <w:tab w:val="left" w:pos="210"/>
          <w:tab w:val="left" w:pos="360"/>
        </w:tabs>
        <w:jc w:val="center"/>
        <w:textAlignment w:val="baseline"/>
        <w:rPr>
          <w:rFonts w:hint="eastAsia" w:ascii="华文中宋" w:hAnsi="华文中宋" w:eastAsia="华文中宋"/>
          <w:sz w:val="100"/>
          <w:szCs w:val="100"/>
        </w:rPr>
      </w:pPr>
      <w:r>
        <w:rPr>
          <w:rFonts w:hint="eastAsia" w:ascii="华文中宋" w:hAnsi="华文中宋" w:eastAsia="华文中宋"/>
          <w:sz w:val="100"/>
          <w:szCs w:val="100"/>
        </w:rPr>
        <w:t>服</w:t>
      </w:r>
    </w:p>
    <w:p w14:paraId="24628424">
      <w:pPr>
        <w:tabs>
          <w:tab w:val="left" w:pos="210"/>
          <w:tab w:val="left" w:pos="360"/>
        </w:tabs>
        <w:jc w:val="center"/>
        <w:textAlignment w:val="baseline"/>
        <w:rPr>
          <w:rFonts w:hint="eastAsia" w:ascii="华文中宋" w:hAnsi="华文中宋" w:eastAsia="华文中宋"/>
          <w:sz w:val="100"/>
          <w:szCs w:val="100"/>
        </w:rPr>
      </w:pPr>
      <w:r>
        <w:rPr>
          <w:rFonts w:hint="eastAsia" w:ascii="华文中宋" w:hAnsi="华文中宋" w:eastAsia="华文中宋"/>
          <w:sz w:val="100"/>
          <w:szCs w:val="100"/>
        </w:rPr>
        <w:t>务</w:t>
      </w:r>
    </w:p>
    <w:p w14:paraId="33B2521B">
      <w:pPr>
        <w:tabs>
          <w:tab w:val="left" w:pos="210"/>
          <w:tab w:val="left" w:pos="360"/>
        </w:tabs>
        <w:jc w:val="center"/>
        <w:textAlignment w:val="baseline"/>
        <w:rPr>
          <w:rFonts w:hint="eastAsia" w:ascii="华文中宋" w:hAnsi="华文中宋" w:eastAsia="华文中宋"/>
          <w:sz w:val="100"/>
          <w:szCs w:val="100"/>
        </w:rPr>
      </w:pPr>
      <w:r>
        <w:rPr>
          <w:rFonts w:hint="eastAsia" w:ascii="华文中宋" w:hAnsi="华文中宋" w:eastAsia="华文中宋"/>
          <w:sz w:val="100"/>
          <w:szCs w:val="100"/>
        </w:rPr>
        <w:t>指</w:t>
      </w:r>
    </w:p>
    <w:p w14:paraId="3A26734B">
      <w:pPr>
        <w:tabs>
          <w:tab w:val="left" w:pos="210"/>
          <w:tab w:val="left" w:pos="360"/>
        </w:tabs>
        <w:jc w:val="center"/>
        <w:textAlignment w:val="baseline"/>
        <w:rPr>
          <w:rFonts w:hint="eastAsia" w:ascii="宋体" w:hAnsi="宋体"/>
          <w:sz w:val="100"/>
          <w:szCs w:val="100"/>
        </w:rPr>
      </w:pPr>
      <w:r>
        <w:rPr>
          <w:rFonts w:hint="eastAsia" w:ascii="华文中宋" w:hAnsi="华文中宋" w:eastAsia="华文中宋"/>
          <w:sz w:val="100"/>
          <w:szCs w:val="100"/>
        </w:rPr>
        <w:t>南</w:t>
      </w:r>
    </w:p>
    <w:p w14:paraId="5F8467E5">
      <w:pPr>
        <w:tabs>
          <w:tab w:val="left" w:pos="210"/>
          <w:tab w:val="left" w:pos="360"/>
        </w:tabs>
        <w:rPr>
          <w:rFonts w:hint="eastAsia" w:ascii="宋体" w:hAnsi="宋体"/>
          <w:sz w:val="28"/>
        </w:rPr>
      </w:pPr>
    </w:p>
    <w:p w14:paraId="1DE26E6F">
      <w:pPr>
        <w:tabs>
          <w:tab w:val="left" w:pos="210"/>
          <w:tab w:val="left" w:pos="360"/>
        </w:tabs>
        <w:rPr>
          <w:rFonts w:hint="eastAsia" w:ascii="宋体" w:hAnsi="宋体"/>
          <w:sz w:val="28"/>
        </w:rPr>
      </w:pPr>
    </w:p>
    <w:p w14:paraId="7C77CCE4">
      <w:pPr>
        <w:tabs>
          <w:tab w:val="left" w:pos="210"/>
          <w:tab w:val="left" w:pos="360"/>
        </w:tabs>
        <w:jc w:val="center"/>
        <w:rPr>
          <w:rFonts w:hint="eastAsia" w:ascii="仿宋_GB2312" w:hAnsi="华文中宋" w:eastAsia="仿宋_GB2312"/>
          <w:sz w:val="28"/>
        </w:rPr>
      </w:pPr>
      <w:r>
        <w:rPr>
          <w:rFonts w:hint="eastAsia" w:ascii="仿宋_GB2312" w:hAnsi="华文中宋" w:eastAsia="仿宋_GB2312"/>
          <w:sz w:val="28"/>
        </w:rPr>
        <w:t>共青团湖北经济学院法商学院委员会</w:t>
      </w:r>
    </w:p>
    <w:p w14:paraId="1504A8F3">
      <w:pPr>
        <w:tabs>
          <w:tab w:val="left" w:pos="210"/>
          <w:tab w:val="left" w:pos="360"/>
        </w:tabs>
        <w:jc w:val="center"/>
        <w:rPr>
          <w:rFonts w:hint="eastAsia" w:ascii="宋体" w:hAnsi="宋体" w:cs="宋体"/>
          <w:sz w:val="28"/>
          <w:szCs w:val="28"/>
        </w:rPr>
      </w:pPr>
      <w:r>
        <w:rPr>
          <w:rFonts w:hint="eastAsia" w:ascii="宋体" w:hAnsi="宋体" w:cs="宋体"/>
          <w:sz w:val="28"/>
          <w:szCs w:val="28"/>
          <w:lang w:val="en-US" w:eastAsia="zh-CN"/>
        </w:rPr>
        <w:t>2026</w:t>
      </w:r>
      <w:r>
        <w:rPr>
          <w:rFonts w:hint="eastAsia" w:ascii="宋体" w:hAnsi="宋体" w:cs="宋体"/>
          <w:sz w:val="28"/>
          <w:szCs w:val="28"/>
        </w:rPr>
        <w:t>年</w:t>
      </w:r>
      <w:r>
        <w:rPr>
          <w:rFonts w:hint="eastAsia" w:ascii="宋体" w:hAnsi="宋体" w:cs="宋体"/>
          <w:sz w:val="28"/>
          <w:szCs w:val="28"/>
          <w:lang w:val="en-US" w:eastAsia="zh-CN"/>
        </w:rPr>
        <w:t>5</w:t>
      </w:r>
      <w:r>
        <w:rPr>
          <w:rFonts w:hint="eastAsia" w:ascii="宋体" w:hAnsi="宋体" w:cs="宋体"/>
          <w:sz w:val="28"/>
          <w:szCs w:val="28"/>
        </w:rPr>
        <w:t>月</w:t>
      </w:r>
    </w:p>
    <w:p w14:paraId="0B249E01">
      <w:pPr>
        <w:tabs>
          <w:tab w:val="left" w:pos="210"/>
          <w:tab w:val="left" w:pos="360"/>
        </w:tabs>
        <w:rPr>
          <w:rFonts w:hint="eastAsia" w:ascii="宋体" w:hAnsi="宋体" w:cs="宋体"/>
          <w:sz w:val="28"/>
          <w:szCs w:val="28"/>
        </w:rPr>
        <w:sectPr>
          <w:footerReference r:id="rId5" w:type="first"/>
          <w:headerReference r:id="rId3" w:type="default"/>
          <w:footerReference r:id="rId4" w:type="default"/>
          <w:pgSz w:w="11906" w:h="16838"/>
          <w:pgMar w:top="1440" w:right="1797" w:bottom="1440" w:left="1797" w:header="851" w:footer="992" w:gutter="0"/>
          <w:pgNumType w:fmt="numberInDash" w:start="0"/>
          <w:cols w:space="720" w:num="1"/>
          <w:docGrid w:type="lines" w:linePitch="312" w:charSpace="0"/>
        </w:sectPr>
      </w:pPr>
    </w:p>
    <w:p w14:paraId="220AC157">
      <w:pPr>
        <w:tabs>
          <w:tab w:val="left" w:pos="210"/>
          <w:tab w:val="left" w:pos="360"/>
        </w:tabs>
        <w:jc w:val="center"/>
        <w:rPr>
          <w:rFonts w:hint="eastAsia" w:ascii="宋体" w:hAnsi="宋体" w:cs="宋体"/>
          <w:b/>
          <w:bCs/>
          <w:sz w:val="28"/>
        </w:rPr>
      </w:pPr>
      <w:r>
        <w:rPr>
          <w:rFonts w:hint="eastAsia" w:ascii="宋体" w:hAnsi="宋体" w:cs="宋体"/>
          <w:b/>
          <w:bCs/>
          <w:sz w:val="36"/>
        </w:rPr>
        <w:t>目    录</w:t>
      </w:r>
    </w:p>
    <w:p w14:paraId="764FAFCE">
      <w:pPr>
        <w:tabs>
          <w:tab w:val="left" w:pos="210"/>
          <w:tab w:val="left" w:pos="360"/>
        </w:tabs>
        <w:rPr>
          <w:rFonts w:hint="eastAsia" w:ascii="宋体" w:hAnsi="宋体"/>
          <w:sz w:val="28"/>
        </w:rPr>
      </w:pPr>
    </w:p>
    <w:p w14:paraId="103A0E95">
      <w:pPr>
        <w:numPr>
          <w:ilvl w:val="0"/>
          <w:numId w:val="1"/>
        </w:numPr>
        <w:tabs>
          <w:tab w:val="left" w:pos="210"/>
          <w:tab w:val="left" w:pos="360"/>
        </w:tabs>
        <w:spacing w:line="480" w:lineRule="auto"/>
        <w:ind w:left="-46" w:leftChars="-22" w:firstLine="630" w:firstLineChars="225"/>
        <w:textAlignment w:val="baseline"/>
        <w:rPr>
          <w:rFonts w:hint="eastAsia" w:ascii="仿宋_GB2312" w:hAnsi="楷体_GB2312" w:eastAsia="仿宋_GB2312"/>
          <w:sz w:val="28"/>
          <w:szCs w:val="28"/>
        </w:rPr>
      </w:pPr>
      <w:r>
        <w:rPr>
          <w:rFonts w:hint="eastAsia" w:ascii="仿宋_GB2312" w:hAnsi="楷体_GB2312" w:eastAsia="仿宋_GB2312"/>
          <w:sz w:val="28"/>
          <w:szCs w:val="28"/>
        </w:rPr>
        <w:t>关于开展</w:t>
      </w:r>
      <w:r>
        <w:rPr>
          <w:rFonts w:hint="eastAsia" w:ascii="仿宋_GB2312" w:hAnsi="楷体_GB2312" w:eastAsia="仿宋_GB2312"/>
          <w:sz w:val="28"/>
          <w:szCs w:val="28"/>
          <w:lang w:val="en-US" w:eastAsia="zh-CN"/>
        </w:rPr>
        <w:t>学院</w:t>
      </w:r>
      <w:r>
        <w:rPr>
          <w:rFonts w:hint="eastAsia" w:ascii="仿宋_GB2312" w:hAnsi="楷体_GB2312" w:eastAsia="仿宋_GB2312"/>
          <w:sz w:val="28"/>
          <w:szCs w:val="28"/>
          <w:lang w:eastAsia="zh-CN"/>
        </w:rPr>
        <w:t>2026</w:t>
      </w:r>
      <w:r>
        <w:rPr>
          <w:rFonts w:hint="eastAsia" w:ascii="仿宋_GB2312" w:hAnsi="楷体_GB2312" w:eastAsia="仿宋_GB2312"/>
          <w:sz w:val="28"/>
          <w:szCs w:val="28"/>
        </w:rPr>
        <w:t>年学生暑期社会实践活动的通知</w:t>
      </w:r>
    </w:p>
    <w:p w14:paraId="03554ECB">
      <w:pPr>
        <w:numPr>
          <w:ilvl w:val="0"/>
          <w:numId w:val="1"/>
        </w:numPr>
        <w:tabs>
          <w:tab w:val="left" w:pos="210"/>
          <w:tab w:val="left" w:pos="360"/>
        </w:tabs>
        <w:spacing w:line="480" w:lineRule="auto"/>
        <w:ind w:left="-46" w:leftChars="-22" w:firstLine="630" w:firstLineChars="225"/>
        <w:textAlignment w:val="baseline"/>
        <w:rPr>
          <w:rFonts w:hint="eastAsia" w:ascii="仿宋_GB2312" w:hAnsi="楷体_GB2312" w:eastAsia="仿宋_GB2312"/>
          <w:sz w:val="28"/>
          <w:szCs w:val="28"/>
        </w:rPr>
      </w:pPr>
      <w:r>
        <w:rPr>
          <w:rFonts w:hint="eastAsia" w:ascii="仿宋_GB2312" w:eastAsia="仿宋_GB2312"/>
          <w:sz w:val="28"/>
          <w:szCs w:val="28"/>
          <w:lang w:eastAsia="zh-CN"/>
        </w:rPr>
        <w:t>2026</w:t>
      </w:r>
      <w:r>
        <w:rPr>
          <w:rFonts w:hint="eastAsia" w:ascii="仿宋_GB2312" w:eastAsia="仿宋_GB2312"/>
          <w:sz w:val="28"/>
          <w:szCs w:val="28"/>
        </w:rPr>
        <w:t>年学生暑期社会实践活动日程推进表</w:t>
      </w:r>
    </w:p>
    <w:p w14:paraId="5B82DB0D">
      <w:pPr>
        <w:numPr>
          <w:ilvl w:val="0"/>
          <w:numId w:val="1"/>
        </w:numPr>
        <w:tabs>
          <w:tab w:val="left" w:pos="210"/>
          <w:tab w:val="left" w:pos="360"/>
        </w:tabs>
        <w:spacing w:line="480" w:lineRule="auto"/>
        <w:ind w:left="-46" w:leftChars="-22" w:firstLine="630" w:firstLineChars="225"/>
        <w:textAlignment w:val="baseline"/>
        <w:rPr>
          <w:rFonts w:hint="eastAsia" w:ascii="仿宋_GB2312" w:hAnsi="楷体_GB2312" w:eastAsia="仿宋_GB2312"/>
          <w:sz w:val="28"/>
          <w:szCs w:val="28"/>
        </w:rPr>
      </w:pPr>
      <w:r>
        <w:rPr>
          <w:rFonts w:hint="eastAsia" w:ascii="仿宋_GB2312" w:hAnsi="楷体_GB2312" w:eastAsia="仿宋_GB2312"/>
          <w:sz w:val="28"/>
          <w:szCs w:val="28"/>
          <w:lang w:eastAsia="zh-CN"/>
        </w:rPr>
        <w:t>2026</w:t>
      </w:r>
      <w:r>
        <w:rPr>
          <w:rFonts w:hint="eastAsia" w:ascii="仿宋_GB2312" w:hAnsi="楷体_GB2312" w:eastAsia="仿宋_GB2312"/>
          <w:sz w:val="28"/>
          <w:szCs w:val="28"/>
        </w:rPr>
        <w:t>年学生暑期社会实践活动团队申报说明</w:t>
      </w:r>
    </w:p>
    <w:p w14:paraId="1AB0ED4C">
      <w:pPr>
        <w:numPr>
          <w:ilvl w:val="0"/>
          <w:numId w:val="1"/>
        </w:numPr>
        <w:tabs>
          <w:tab w:val="left" w:pos="210"/>
          <w:tab w:val="left" w:pos="360"/>
        </w:tabs>
        <w:spacing w:line="480" w:lineRule="auto"/>
        <w:ind w:left="-46" w:leftChars="-22" w:firstLine="630" w:firstLineChars="225"/>
        <w:textAlignment w:val="baseline"/>
        <w:rPr>
          <w:rFonts w:hint="eastAsia" w:ascii="仿宋_GB2312" w:hAnsi="楷体_GB2312" w:eastAsia="仿宋_GB2312"/>
          <w:sz w:val="28"/>
          <w:szCs w:val="28"/>
        </w:rPr>
      </w:pPr>
      <w:r>
        <w:rPr>
          <w:rFonts w:hint="eastAsia" w:ascii="仿宋_GB2312" w:hAnsi="楷体_GB2312" w:eastAsia="仿宋_GB2312"/>
          <w:sz w:val="28"/>
          <w:szCs w:val="28"/>
          <w:lang w:eastAsia="zh-CN"/>
        </w:rPr>
        <w:t>2026</w:t>
      </w:r>
      <w:r>
        <w:rPr>
          <w:rFonts w:hint="eastAsia" w:ascii="仿宋_GB2312" w:hAnsi="楷体_GB2312" w:eastAsia="仿宋_GB2312"/>
          <w:sz w:val="28"/>
          <w:szCs w:val="28"/>
        </w:rPr>
        <w:t>年学生暑期社会实践团队申报流程图</w:t>
      </w:r>
    </w:p>
    <w:p w14:paraId="3F9B17D8">
      <w:pPr>
        <w:numPr>
          <w:ilvl w:val="0"/>
          <w:numId w:val="1"/>
        </w:numPr>
        <w:tabs>
          <w:tab w:val="left" w:pos="210"/>
          <w:tab w:val="left" w:pos="360"/>
        </w:tabs>
        <w:spacing w:line="480" w:lineRule="auto"/>
        <w:ind w:left="-46" w:leftChars="-22" w:firstLine="630" w:firstLineChars="225"/>
        <w:textAlignment w:val="baseline"/>
        <w:rPr>
          <w:rFonts w:hint="eastAsia" w:ascii="仿宋_GB2312" w:hAnsi="楷体_GB2312" w:eastAsia="仿宋_GB2312"/>
          <w:sz w:val="28"/>
          <w:szCs w:val="28"/>
        </w:rPr>
      </w:pPr>
      <w:r>
        <w:rPr>
          <w:rFonts w:hint="eastAsia" w:ascii="仿宋_GB2312" w:hAnsi="楷体_GB2312" w:eastAsia="仿宋_GB2312"/>
          <w:sz w:val="28"/>
          <w:szCs w:val="28"/>
          <w:lang w:eastAsia="zh-CN"/>
        </w:rPr>
        <w:t>2026</w:t>
      </w:r>
      <w:r>
        <w:rPr>
          <w:rFonts w:hint="eastAsia" w:ascii="仿宋_GB2312" w:hAnsi="楷体_GB2312" w:eastAsia="仿宋_GB2312"/>
          <w:sz w:val="28"/>
          <w:szCs w:val="28"/>
        </w:rPr>
        <w:t>年学生暑期社会实践活动各级组织及成员职责</w:t>
      </w:r>
    </w:p>
    <w:p w14:paraId="1396E191">
      <w:pPr>
        <w:numPr>
          <w:ilvl w:val="0"/>
          <w:numId w:val="1"/>
        </w:numPr>
        <w:tabs>
          <w:tab w:val="left" w:pos="210"/>
          <w:tab w:val="left" w:pos="360"/>
        </w:tabs>
        <w:spacing w:line="480" w:lineRule="auto"/>
        <w:ind w:left="-46" w:leftChars="-22" w:firstLine="630" w:firstLineChars="225"/>
        <w:textAlignment w:val="baseline"/>
        <w:rPr>
          <w:rFonts w:hint="eastAsia" w:ascii="仿宋_GB2312" w:hAnsi="楷体_GB2312" w:eastAsia="仿宋_GB2312"/>
          <w:sz w:val="28"/>
          <w:szCs w:val="28"/>
        </w:rPr>
      </w:pPr>
      <w:r>
        <w:rPr>
          <w:rFonts w:hint="eastAsia" w:ascii="仿宋_GB2312" w:hAnsi="楷体_GB2312" w:eastAsia="仿宋_GB2312"/>
          <w:sz w:val="28"/>
          <w:szCs w:val="28"/>
          <w:lang w:eastAsia="zh-CN"/>
        </w:rPr>
        <w:t>2026</w:t>
      </w:r>
      <w:r>
        <w:rPr>
          <w:rFonts w:hint="eastAsia" w:ascii="仿宋_GB2312" w:hAnsi="楷体_GB2312" w:eastAsia="仿宋_GB2312"/>
          <w:sz w:val="28"/>
          <w:szCs w:val="28"/>
        </w:rPr>
        <w:t>年学生暑期社会实践活动总结工作方案</w:t>
      </w:r>
    </w:p>
    <w:p w14:paraId="203A004C">
      <w:pPr>
        <w:numPr>
          <w:ilvl w:val="0"/>
          <w:numId w:val="1"/>
        </w:numPr>
        <w:tabs>
          <w:tab w:val="left" w:pos="210"/>
          <w:tab w:val="left" w:pos="360"/>
        </w:tabs>
        <w:spacing w:line="480" w:lineRule="auto"/>
        <w:ind w:left="-46" w:leftChars="-22" w:firstLine="630" w:firstLineChars="225"/>
        <w:textAlignment w:val="baseline"/>
        <w:rPr>
          <w:rFonts w:hint="eastAsia" w:ascii="仿宋_GB2312" w:hAnsi="楷体_GB2312" w:eastAsia="仿宋_GB2312"/>
          <w:sz w:val="28"/>
          <w:szCs w:val="28"/>
        </w:rPr>
      </w:pPr>
      <w:r>
        <w:rPr>
          <w:rFonts w:hint="eastAsia" w:ascii="仿宋_GB2312" w:hAnsi="楷体_GB2312" w:eastAsia="仿宋_GB2312"/>
          <w:sz w:val="28"/>
          <w:szCs w:val="28"/>
          <w:lang w:eastAsia="zh-CN"/>
        </w:rPr>
        <w:t>2026</w:t>
      </w:r>
      <w:r>
        <w:rPr>
          <w:rFonts w:hint="eastAsia" w:ascii="仿宋_GB2312" w:hAnsi="楷体_GB2312" w:eastAsia="仿宋_GB2312"/>
          <w:sz w:val="28"/>
          <w:szCs w:val="28"/>
        </w:rPr>
        <w:t>年学生暑期社会实践活动评优细则</w:t>
      </w:r>
    </w:p>
    <w:p w14:paraId="4DDEFBE8">
      <w:pPr>
        <w:numPr>
          <w:ilvl w:val="0"/>
          <w:numId w:val="1"/>
        </w:numPr>
        <w:tabs>
          <w:tab w:val="left" w:pos="210"/>
          <w:tab w:val="left" w:pos="360"/>
        </w:tabs>
        <w:spacing w:line="480" w:lineRule="auto"/>
        <w:ind w:left="-46" w:leftChars="-22" w:firstLine="630" w:firstLineChars="225"/>
        <w:textAlignment w:val="baseline"/>
        <w:rPr>
          <w:rFonts w:hint="eastAsia" w:ascii="仿宋_GB2312" w:hAnsi="楷体_GB2312" w:eastAsia="仿宋_GB2312"/>
          <w:sz w:val="28"/>
          <w:szCs w:val="28"/>
        </w:rPr>
      </w:pPr>
      <w:r>
        <w:rPr>
          <w:rFonts w:hint="eastAsia" w:ascii="仿宋_GB2312" w:hAnsi="楷体_GB2312" w:eastAsia="仿宋_GB2312"/>
          <w:sz w:val="28"/>
          <w:szCs w:val="28"/>
          <w:lang w:eastAsia="zh-CN"/>
        </w:rPr>
        <w:t>2026</w:t>
      </w:r>
      <w:r>
        <w:rPr>
          <w:rFonts w:hint="eastAsia" w:ascii="仿宋_GB2312" w:hAnsi="楷体_GB2312" w:eastAsia="仿宋_GB2312"/>
          <w:sz w:val="28"/>
          <w:szCs w:val="28"/>
        </w:rPr>
        <w:t xml:space="preserve">年学生暑期社会实践活动突发事件应急预案             </w:t>
      </w:r>
    </w:p>
    <w:p w14:paraId="615FEE91">
      <w:pPr>
        <w:spacing w:line="400" w:lineRule="exact"/>
        <w:jc w:val="center"/>
        <w:rPr>
          <w:rFonts w:hint="eastAsia" w:ascii="仿宋_GB2312" w:hAnsi="楷体_GB2312" w:eastAsia="仿宋_GB2312"/>
          <w:sz w:val="28"/>
          <w:szCs w:val="28"/>
        </w:rPr>
      </w:pPr>
    </w:p>
    <w:p w14:paraId="6B84A120">
      <w:pPr>
        <w:spacing w:line="400" w:lineRule="exact"/>
        <w:jc w:val="center"/>
        <w:rPr>
          <w:rFonts w:hint="eastAsia" w:ascii="仿宋_GB2312" w:hAnsi="楷体_GB2312" w:eastAsia="仿宋_GB2312"/>
          <w:sz w:val="28"/>
          <w:szCs w:val="28"/>
        </w:rPr>
      </w:pPr>
    </w:p>
    <w:p w14:paraId="1FB162C1">
      <w:pPr>
        <w:spacing w:line="400" w:lineRule="exact"/>
        <w:jc w:val="center"/>
        <w:rPr>
          <w:rFonts w:hint="eastAsia" w:ascii="仿宋_GB2312" w:hAnsi="楷体_GB2312" w:eastAsia="仿宋_GB2312"/>
          <w:sz w:val="28"/>
          <w:szCs w:val="28"/>
        </w:rPr>
      </w:pPr>
    </w:p>
    <w:p w14:paraId="7E9CABA1">
      <w:pPr>
        <w:spacing w:line="400" w:lineRule="exact"/>
        <w:jc w:val="center"/>
        <w:rPr>
          <w:rFonts w:hint="eastAsia" w:ascii="仿宋_GB2312" w:hAnsi="楷体_GB2312" w:eastAsia="仿宋_GB2312"/>
          <w:sz w:val="28"/>
          <w:szCs w:val="28"/>
        </w:rPr>
      </w:pPr>
    </w:p>
    <w:p w14:paraId="706252FA">
      <w:pPr>
        <w:spacing w:line="400" w:lineRule="exact"/>
        <w:jc w:val="center"/>
        <w:rPr>
          <w:rFonts w:hint="eastAsia" w:ascii="仿宋_GB2312" w:hAnsi="楷体_GB2312" w:eastAsia="仿宋_GB2312"/>
          <w:sz w:val="28"/>
          <w:szCs w:val="28"/>
        </w:rPr>
      </w:pPr>
    </w:p>
    <w:p w14:paraId="5AA7675C">
      <w:pPr>
        <w:spacing w:line="400" w:lineRule="exact"/>
        <w:jc w:val="center"/>
        <w:rPr>
          <w:rFonts w:hint="eastAsia" w:ascii="仿宋_GB2312" w:hAnsi="楷体_GB2312" w:eastAsia="仿宋_GB2312"/>
          <w:sz w:val="28"/>
          <w:szCs w:val="28"/>
        </w:rPr>
      </w:pPr>
    </w:p>
    <w:p w14:paraId="4AEC3552">
      <w:pPr>
        <w:spacing w:line="400" w:lineRule="exact"/>
        <w:jc w:val="center"/>
        <w:rPr>
          <w:rFonts w:hint="eastAsia" w:ascii="仿宋_GB2312" w:hAnsi="楷体_GB2312" w:eastAsia="仿宋_GB2312"/>
          <w:sz w:val="28"/>
          <w:szCs w:val="28"/>
        </w:rPr>
      </w:pPr>
    </w:p>
    <w:p w14:paraId="4E4E85B7">
      <w:pPr>
        <w:spacing w:line="400" w:lineRule="exact"/>
        <w:jc w:val="center"/>
        <w:rPr>
          <w:rFonts w:hint="eastAsia" w:ascii="仿宋_GB2312" w:hAnsi="楷体_GB2312" w:eastAsia="仿宋_GB2312"/>
          <w:sz w:val="28"/>
          <w:szCs w:val="28"/>
        </w:rPr>
      </w:pPr>
    </w:p>
    <w:p w14:paraId="251B5921">
      <w:pPr>
        <w:spacing w:line="400" w:lineRule="exact"/>
        <w:jc w:val="center"/>
        <w:rPr>
          <w:rFonts w:hint="eastAsia" w:ascii="仿宋_GB2312" w:hAnsi="楷体_GB2312" w:eastAsia="仿宋_GB2312"/>
          <w:sz w:val="28"/>
          <w:szCs w:val="28"/>
        </w:rPr>
      </w:pPr>
    </w:p>
    <w:p w14:paraId="6686D2D0">
      <w:pPr>
        <w:spacing w:line="400" w:lineRule="exact"/>
        <w:jc w:val="center"/>
        <w:rPr>
          <w:rFonts w:hint="eastAsia" w:ascii="仿宋_GB2312" w:hAnsi="楷体_GB2312" w:eastAsia="仿宋_GB2312"/>
          <w:sz w:val="28"/>
          <w:szCs w:val="28"/>
        </w:rPr>
      </w:pPr>
    </w:p>
    <w:p w14:paraId="0E9AC396">
      <w:pPr>
        <w:spacing w:line="400" w:lineRule="exact"/>
        <w:jc w:val="center"/>
        <w:rPr>
          <w:rFonts w:hint="eastAsia" w:ascii="仿宋_GB2312" w:hAnsi="楷体_GB2312" w:eastAsia="仿宋_GB2312"/>
          <w:sz w:val="28"/>
          <w:szCs w:val="28"/>
        </w:rPr>
      </w:pPr>
    </w:p>
    <w:p w14:paraId="5AF95AA8">
      <w:pPr>
        <w:spacing w:line="400" w:lineRule="exact"/>
        <w:jc w:val="center"/>
        <w:rPr>
          <w:rFonts w:hint="eastAsia" w:ascii="仿宋_GB2312" w:hAnsi="楷体_GB2312" w:eastAsia="仿宋_GB2312"/>
          <w:sz w:val="28"/>
          <w:szCs w:val="28"/>
        </w:rPr>
      </w:pPr>
    </w:p>
    <w:p w14:paraId="25A0779B">
      <w:pPr>
        <w:spacing w:line="400" w:lineRule="exact"/>
        <w:jc w:val="center"/>
        <w:rPr>
          <w:rFonts w:hint="eastAsia" w:ascii="仿宋_GB2312" w:hAnsi="楷体_GB2312" w:eastAsia="仿宋_GB2312"/>
          <w:sz w:val="28"/>
          <w:szCs w:val="28"/>
        </w:rPr>
      </w:pPr>
    </w:p>
    <w:p w14:paraId="0F99653D">
      <w:pPr>
        <w:spacing w:line="400" w:lineRule="exact"/>
        <w:jc w:val="center"/>
        <w:rPr>
          <w:rFonts w:hint="eastAsia" w:ascii="仿宋_GB2312" w:hAnsi="楷体_GB2312" w:eastAsia="仿宋_GB2312"/>
          <w:sz w:val="28"/>
          <w:szCs w:val="28"/>
        </w:rPr>
      </w:pPr>
    </w:p>
    <w:p w14:paraId="3B3FDB89">
      <w:pPr>
        <w:spacing w:line="560" w:lineRule="exact"/>
      </w:pPr>
    </w:p>
    <w:p w14:paraId="377314D1">
      <w:pPr>
        <w:spacing w:line="560" w:lineRule="exact"/>
        <w:outlineLvl w:val="0"/>
        <w:rPr>
          <w:rFonts w:hint="eastAsia" w:ascii="宋体" w:hAnsi="宋体" w:cs="宋体"/>
          <w:b/>
          <w:sz w:val="32"/>
          <w:szCs w:val="32"/>
        </w:rPr>
      </w:pPr>
    </w:p>
    <w:p w14:paraId="1B36D57B">
      <w:pPr>
        <w:spacing w:line="560" w:lineRule="exact"/>
        <w:outlineLvl w:val="0"/>
        <w:rPr>
          <w:rFonts w:hint="eastAsia" w:ascii="宋体" w:hAnsi="宋体" w:cs="宋体"/>
          <w:b/>
          <w:sz w:val="32"/>
          <w:szCs w:val="32"/>
        </w:rPr>
      </w:pPr>
    </w:p>
    <w:p w14:paraId="1CFBEFDE">
      <w:pPr>
        <w:outlineLvl w:val="0"/>
        <w:rPr>
          <w:rFonts w:hint="eastAsia" w:ascii="宋体" w:hAnsi="宋体" w:cs="宋体"/>
          <w:b/>
          <w:sz w:val="32"/>
          <w:szCs w:val="32"/>
        </w:rPr>
      </w:pPr>
      <w:r>
        <w:rPr>
          <w:rFonts w:hint="eastAsia" w:ascii="宋体" w:hAnsi="宋体" w:cs="宋体"/>
          <w:b/>
          <w:sz w:val="32"/>
          <w:szCs w:val="32"/>
        </w:rPr>
        <w:t>第一部分：</w:t>
      </w:r>
    </w:p>
    <w:p w14:paraId="2A11E4AB">
      <w:pPr>
        <w:jc w:val="center"/>
        <w:outlineLvl w:val="0"/>
        <w:rPr>
          <w:rFonts w:hint="eastAsia" w:ascii="黑体" w:hAnsi="黑体" w:eastAsia="黑体" w:cs="黑体"/>
          <w:b/>
          <w:sz w:val="32"/>
          <w:szCs w:val="32"/>
          <w:lang w:val="zh-CN"/>
        </w:rPr>
      </w:pPr>
      <w:r>
        <w:rPr>
          <w:rFonts w:hint="eastAsia" w:ascii="黑体" w:hAnsi="黑体" w:eastAsia="黑体" w:cs="黑体"/>
          <w:b/>
          <w:sz w:val="32"/>
          <w:szCs w:val="32"/>
          <w:lang w:val="zh-CN"/>
        </w:rPr>
        <w:t>湖北经济学院法商学院关于开展2026年学生暑期</w:t>
      </w:r>
    </w:p>
    <w:p w14:paraId="6F80B04C">
      <w:pPr>
        <w:jc w:val="center"/>
        <w:outlineLvl w:val="0"/>
        <w:rPr>
          <w:rFonts w:hint="eastAsia" w:ascii="宋体" w:hAnsi="宋体"/>
          <w:sz w:val="28"/>
          <w:szCs w:val="28"/>
        </w:rPr>
      </w:pPr>
      <w:r>
        <w:rPr>
          <w:rFonts w:hint="eastAsia" w:ascii="黑体" w:hAnsi="黑体" w:eastAsia="黑体" w:cs="黑体"/>
          <w:b/>
          <w:sz w:val="32"/>
          <w:szCs w:val="32"/>
          <w:lang w:val="zh-CN"/>
        </w:rPr>
        <w:t>社会实践活动的通知</w:t>
      </w:r>
    </w:p>
    <w:p w14:paraId="7189ABC7">
      <w:pPr>
        <w:keepNext w:val="0"/>
        <w:keepLines w:val="0"/>
        <w:pageBreakBefore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2026年是“十五五”规划开局之年。为贯彻落实党中央有关决策部署，实施新时代立德树人工程，着力打造新时代伟大变革实践育人大课堂，引领广大青年学生在实践中受教育、长才干、作贡献，学</w:t>
      </w:r>
      <w:r>
        <w:rPr>
          <w:rFonts w:hint="eastAsia" w:ascii="仿宋_GB2312" w:hAnsi="仿宋_GB2312" w:eastAsia="仿宋_GB2312" w:cs="仿宋_GB2312"/>
          <w:color w:val="auto"/>
          <w:sz w:val="32"/>
          <w:szCs w:val="32"/>
          <w:lang w:val="en-US" w:eastAsia="zh-CN"/>
        </w:rPr>
        <w:t>院</w:t>
      </w:r>
      <w:r>
        <w:rPr>
          <w:rFonts w:hint="eastAsia" w:ascii="仿宋_GB2312" w:hAnsi="仿宋_GB2312" w:eastAsia="仿宋_GB2312" w:cs="仿宋_GB2312"/>
          <w:color w:val="auto"/>
          <w:sz w:val="32"/>
          <w:szCs w:val="32"/>
        </w:rPr>
        <w:t>决定组织开展2026年学生暑期社会实践活动。</w:t>
      </w:r>
      <w:r>
        <w:rPr>
          <w:rFonts w:hint="eastAsia" w:ascii="仿宋_GB2312" w:hAnsi="仿宋_GB2312" w:eastAsia="仿宋_GB2312" w:cs="仿宋_GB2312"/>
          <w:color w:val="auto"/>
          <w:sz w:val="32"/>
          <w:szCs w:val="32"/>
          <w:lang w:val="en-US" w:eastAsia="zh-CN"/>
        </w:rPr>
        <w:t>我院将</w:t>
      </w:r>
      <w:r>
        <w:rPr>
          <w:rFonts w:hint="eastAsia" w:ascii="仿宋_GB2312" w:hAnsi="仿宋_GB2312" w:eastAsia="仿宋_GB2312" w:cs="仿宋_GB2312"/>
          <w:color w:val="auto"/>
          <w:sz w:val="32"/>
          <w:szCs w:val="32"/>
        </w:rPr>
        <w:t>坚持以习近平新时代中国特色社会主义思想为指导，深入贯彻党的二十大和二十届历次全会精神，认真落实四中全会部署，全面贯彻习近平总书记关于青年工作的重要思想、关于“三农”工作的重要论述，锚定“十五五”时期战略任务，组织引领广大青年学生深入乡村、深入基层、深入群众，积极参与新时代乡村振兴青春建功行动，在实践中坚定理想信念，厚植家国情怀，练就过硬本领，为推进农业农村现代化与乡村全面振兴贡献青春力量，展现“强国一代”挺膺担当的时代风采。现将</w:t>
      </w:r>
      <w:r>
        <w:rPr>
          <w:rFonts w:hint="eastAsia" w:ascii="仿宋_GB2312" w:hAnsi="仿宋_GB2312" w:eastAsia="仿宋_GB2312" w:cs="仿宋_GB2312"/>
          <w:color w:val="auto"/>
          <w:sz w:val="32"/>
          <w:szCs w:val="32"/>
          <w:lang w:val="en-US" w:eastAsia="zh-CN"/>
        </w:rPr>
        <w:t>相</w:t>
      </w:r>
      <w:r>
        <w:rPr>
          <w:rFonts w:hint="eastAsia" w:ascii="仿宋_GB2312" w:hAnsi="仿宋_GB2312" w:eastAsia="仿宋_GB2312" w:cs="仿宋_GB2312"/>
          <w:color w:val="auto"/>
          <w:sz w:val="32"/>
          <w:szCs w:val="32"/>
        </w:rPr>
        <w:t>关事项通知如下</w:t>
      </w:r>
      <w:r>
        <w:rPr>
          <w:rFonts w:hint="eastAsia" w:ascii="仿宋_GB2312" w:hAnsi="仿宋_GB2312" w:eastAsia="仿宋_GB2312" w:cs="仿宋_GB2312"/>
          <w:color w:val="auto"/>
          <w:sz w:val="32"/>
          <w:szCs w:val="32"/>
          <w:lang w:eastAsia="zh-CN"/>
        </w:rPr>
        <w:t>。</w:t>
      </w:r>
    </w:p>
    <w:p w14:paraId="55D0E013">
      <w:pPr>
        <w:keepNext w:val="0"/>
        <w:keepLines w:val="0"/>
        <w:pageBreakBefore w:val="0"/>
        <w:numPr>
          <w:ilvl w:val="0"/>
          <w:numId w:val="0"/>
        </w:numPr>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黑体" w:hAnsi="黑体" w:eastAsia="黑体" w:cs="黑体"/>
          <w:b w:val="0"/>
          <w:bCs/>
          <w:color w:val="auto"/>
          <w:kern w:val="0"/>
          <w:sz w:val="32"/>
          <w:szCs w:val="32"/>
        </w:rPr>
      </w:pPr>
      <w:r>
        <w:rPr>
          <w:rFonts w:hint="eastAsia" w:ascii="黑体" w:hAnsi="黑体" w:eastAsia="黑体" w:cs="黑体"/>
          <w:b w:val="0"/>
          <w:bCs/>
          <w:color w:val="auto"/>
          <w:kern w:val="0"/>
          <w:sz w:val="32"/>
          <w:szCs w:val="32"/>
          <w:lang w:val="en-US" w:eastAsia="zh-CN"/>
        </w:rPr>
        <w:t>一、</w:t>
      </w:r>
      <w:r>
        <w:rPr>
          <w:rFonts w:hint="eastAsia" w:ascii="黑体" w:hAnsi="黑体" w:eastAsia="黑体" w:cs="黑体"/>
          <w:b w:val="0"/>
          <w:bCs/>
          <w:color w:val="auto"/>
          <w:kern w:val="0"/>
          <w:sz w:val="32"/>
          <w:szCs w:val="32"/>
        </w:rPr>
        <w:t>活动主题</w:t>
      </w:r>
    </w:p>
    <w:p w14:paraId="7724383C">
      <w:pPr>
        <w:keepNext w:val="0"/>
        <w:keepLines w:val="0"/>
        <w:pageBreakBefore w:val="0"/>
        <w:numPr>
          <w:ilvl w:val="0"/>
          <w:numId w:val="0"/>
        </w:numPr>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b w:val="0"/>
          <w:bCs/>
          <w:color w:val="auto"/>
          <w:kern w:val="0"/>
          <w:sz w:val="32"/>
          <w:szCs w:val="32"/>
          <w:lang w:val="en-US" w:eastAsia="zh-CN"/>
        </w:rPr>
      </w:pPr>
      <w:r>
        <w:rPr>
          <w:rFonts w:hint="eastAsia" w:ascii="仿宋_GB2312" w:hAnsi="仿宋_GB2312" w:eastAsia="仿宋_GB2312" w:cs="仿宋_GB2312"/>
          <w:b w:val="0"/>
          <w:bCs/>
          <w:color w:val="auto"/>
          <w:kern w:val="0"/>
          <w:sz w:val="32"/>
          <w:szCs w:val="32"/>
          <w:lang w:val="en-US" w:eastAsia="zh-CN"/>
        </w:rPr>
        <w:t>奋进新征程  建功“十五五”</w:t>
      </w:r>
    </w:p>
    <w:p w14:paraId="57AF8539">
      <w:pPr>
        <w:keepNext w:val="0"/>
        <w:keepLines w:val="0"/>
        <w:pageBreakBefore w:val="0"/>
        <w:numPr>
          <w:ilvl w:val="0"/>
          <w:numId w:val="0"/>
        </w:numPr>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黑体" w:hAnsi="黑体" w:eastAsia="黑体" w:cs="黑体"/>
          <w:b w:val="0"/>
          <w:bCs/>
          <w:color w:val="auto"/>
          <w:kern w:val="0"/>
          <w:sz w:val="32"/>
          <w:szCs w:val="32"/>
          <w:lang w:val="en-US" w:eastAsia="zh-CN"/>
        </w:rPr>
      </w:pPr>
      <w:r>
        <w:rPr>
          <w:rFonts w:hint="eastAsia" w:ascii="黑体" w:hAnsi="黑体" w:eastAsia="黑体" w:cs="黑体"/>
          <w:b w:val="0"/>
          <w:bCs/>
          <w:color w:val="auto"/>
          <w:kern w:val="0"/>
          <w:sz w:val="32"/>
          <w:szCs w:val="32"/>
          <w:lang w:val="en-US" w:eastAsia="zh-CN"/>
        </w:rPr>
        <w:t>二、总体原则</w:t>
      </w:r>
    </w:p>
    <w:p w14:paraId="7BF75CB4">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一）</w:t>
      </w:r>
      <w:r>
        <w:rPr>
          <w:rFonts w:hint="eastAsia" w:ascii="仿宋_GB2312" w:hAnsi="仿宋_GB2312" w:eastAsia="仿宋_GB2312" w:cs="仿宋_GB2312"/>
          <w:b/>
          <w:bCs/>
          <w:color w:val="auto"/>
          <w:sz w:val="32"/>
          <w:szCs w:val="32"/>
        </w:rPr>
        <w:t>紧扣主题主线，聚焦为党育人。</w:t>
      </w:r>
      <w:r>
        <w:rPr>
          <w:rFonts w:hint="eastAsia" w:ascii="仿宋_GB2312" w:hAnsi="仿宋_GB2312" w:eastAsia="仿宋_GB2312" w:cs="仿宋_GB2312"/>
          <w:color w:val="auto"/>
          <w:sz w:val="32"/>
          <w:szCs w:val="32"/>
        </w:rPr>
        <w:t>坚持围绕中心、服务大局，准确把握国家“十五五”时期重大战略部署和湖北省支点建设目标任务，引领青年学生积极投身中国式现代化建设。挖掘社会大课堂的丰富育人资源，厚植青年学生对祖国血浓于水、与人民同呼吸共命运的情感，坚定不移听党话、跟党走。</w:t>
      </w:r>
    </w:p>
    <w:p w14:paraId="0DF458FC">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rPr>
        <w:t>坚持守正创新，加强协同联动。</w:t>
      </w:r>
      <w:r>
        <w:rPr>
          <w:rFonts w:hint="eastAsia" w:ascii="仿宋_GB2312" w:hAnsi="仿宋_GB2312" w:eastAsia="仿宋_GB2312" w:cs="仿宋_GB2312"/>
          <w:color w:val="auto"/>
          <w:sz w:val="32"/>
          <w:szCs w:val="32"/>
        </w:rPr>
        <w:t>遵循新时代实践育人和学生成长规律，立足青年需求和工作实际，精准施策，创新社会实践的方式方法，推动实践工作不断发展。加强顶层设计和系统谋划，健全工作机制，以品牌项目建设为抓手，加强校地联动、项目联动、资源整合，形成实践育人合力。</w:t>
      </w:r>
    </w:p>
    <w:p w14:paraId="4EB667B9">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b/>
          <w:color w:val="auto"/>
          <w:kern w:val="0"/>
          <w:sz w:val="32"/>
          <w:szCs w:val="32"/>
          <w:lang w:val="en-US" w:eastAsia="zh-CN"/>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rPr>
        <w:t>坚持问题导向，践行求真务实。</w:t>
      </w:r>
      <w:r>
        <w:rPr>
          <w:rFonts w:hint="eastAsia" w:ascii="仿宋_GB2312" w:hAnsi="仿宋_GB2312" w:eastAsia="仿宋_GB2312" w:cs="仿宋_GB2312"/>
          <w:color w:val="auto"/>
          <w:sz w:val="32"/>
          <w:szCs w:val="32"/>
        </w:rPr>
        <w:t>聚焦青年学生成才需求、学科专业建设目标、社会发展现实难题设置实践任务、调配实践资源、完善考评方案。加强全过程管理，杜绝形式主义和走马观花，引导青年学生深耕基层一线、锤炼过硬本领。促进成果转化，将高校人才培养与地方发展需求深度融合。</w:t>
      </w:r>
    </w:p>
    <w:p w14:paraId="124198BA">
      <w:pPr>
        <w:pStyle w:val="34"/>
        <w:keepNext w:val="0"/>
        <w:keepLines w:val="0"/>
        <w:pageBreakBefore w:val="0"/>
        <w:numPr>
          <w:ilvl w:val="0"/>
          <w:numId w:val="0"/>
        </w:numPr>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黑体" w:hAnsi="黑体" w:eastAsia="黑体" w:cs="黑体"/>
          <w:b w:val="0"/>
          <w:bCs/>
          <w:color w:val="auto"/>
          <w:kern w:val="0"/>
          <w:sz w:val="32"/>
          <w:szCs w:val="32"/>
          <w:lang w:val="en-US" w:eastAsia="zh-CN"/>
        </w:rPr>
      </w:pPr>
      <w:r>
        <w:rPr>
          <w:rFonts w:hint="eastAsia" w:ascii="黑体" w:hAnsi="黑体" w:eastAsia="黑体" w:cs="黑体"/>
          <w:b w:val="0"/>
          <w:bCs/>
          <w:color w:val="auto"/>
          <w:kern w:val="0"/>
          <w:sz w:val="32"/>
          <w:szCs w:val="32"/>
          <w:lang w:val="en-US" w:eastAsia="zh-CN"/>
        </w:rPr>
        <w:t>三、</w:t>
      </w:r>
      <w:r>
        <w:rPr>
          <w:rFonts w:hint="eastAsia" w:ascii="黑体" w:hAnsi="黑体" w:eastAsia="黑体" w:cs="黑体"/>
          <w:b w:val="0"/>
          <w:bCs/>
          <w:color w:val="auto"/>
          <w:kern w:val="0"/>
          <w:sz w:val="32"/>
          <w:szCs w:val="32"/>
        </w:rPr>
        <w:t>活动</w:t>
      </w:r>
      <w:r>
        <w:rPr>
          <w:rFonts w:hint="eastAsia" w:ascii="黑体" w:hAnsi="黑体" w:eastAsia="黑体" w:cs="黑体"/>
          <w:b w:val="0"/>
          <w:bCs/>
          <w:color w:val="auto"/>
          <w:kern w:val="0"/>
          <w:sz w:val="32"/>
          <w:szCs w:val="32"/>
          <w:lang w:val="en-US" w:eastAsia="zh-CN"/>
        </w:rPr>
        <w:t>安排</w:t>
      </w:r>
    </w:p>
    <w:p w14:paraId="434E4C60">
      <w:pPr>
        <w:pStyle w:val="34"/>
        <w:keepNext w:val="0"/>
        <w:keepLines w:val="0"/>
        <w:pageBreakBefore w:val="0"/>
        <w:numPr>
          <w:ilvl w:val="0"/>
          <w:numId w:val="0"/>
        </w:numPr>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（一）“三下乡”社会实践</w:t>
      </w:r>
    </w:p>
    <w:p w14:paraId="22400DC6">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right="0" w:firstLine="675" w:firstLineChars="200"/>
        <w:jc w:val="both"/>
        <w:textAlignment w:val="auto"/>
        <w:rPr>
          <w:rFonts w:hint="eastAsia" w:ascii="仿宋_GB2312" w:hAnsi="仿宋_GB2312" w:eastAsia="仿宋_GB2312" w:cs="仿宋_GB2312"/>
          <w:b w:val="0"/>
          <w:bCs w:val="0"/>
          <w:i w:val="0"/>
          <w:iCs w:val="0"/>
          <w:caps w:val="0"/>
          <w:color w:val="auto"/>
          <w:spacing w:val="8"/>
          <w:sz w:val="32"/>
          <w:szCs w:val="32"/>
          <w:shd w:val="clear" w:fill="FFFFFF"/>
        </w:rPr>
      </w:pPr>
      <w:r>
        <w:rPr>
          <w:rFonts w:hint="eastAsia" w:ascii="仿宋_GB2312" w:hAnsi="仿宋_GB2312" w:eastAsia="仿宋_GB2312" w:cs="仿宋_GB2312"/>
          <w:b/>
          <w:bCs/>
          <w:i w:val="0"/>
          <w:iCs w:val="0"/>
          <w:caps w:val="0"/>
          <w:color w:val="auto"/>
          <w:spacing w:val="8"/>
          <w:sz w:val="32"/>
          <w:szCs w:val="32"/>
          <w:shd w:val="clear" w:fill="FFFFFF"/>
        </w:rPr>
        <w:t>1.宣讲习近平新时代中国特色社会主义思想。</w:t>
      </w:r>
      <w:r>
        <w:rPr>
          <w:rFonts w:hint="eastAsia" w:ascii="仿宋_GB2312" w:hAnsi="仿宋_GB2312" w:eastAsia="仿宋_GB2312" w:cs="仿宋_GB2312"/>
          <w:b w:val="0"/>
          <w:bCs w:val="0"/>
          <w:i w:val="0"/>
          <w:iCs w:val="0"/>
          <w:caps w:val="0"/>
          <w:color w:val="auto"/>
          <w:spacing w:val="8"/>
          <w:sz w:val="32"/>
          <w:szCs w:val="32"/>
          <w:shd w:val="clear" w:fill="FFFFFF"/>
        </w:rPr>
        <w:t>组织学生深学细悟《习近平著作选读》《习近平谈治国理政》等重要著作和《习近平与大学生朋友们》等学习材料。开展“沿着总书记足迹”实践，组织深入文博场馆、大国重器、生产车间、社区村落等育人场景沉浸式学习。开展小规模、互动式宣传宣讲，推动习近平新时代中国特色社会主义思想青春化传播。</w:t>
      </w:r>
    </w:p>
    <w:p w14:paraId="40EC11C4">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right="0" w:firstLine="675" w:firstLineChars="200"/>
        <w:jc w:val="both"/>
        <w:textAlignment w:val="auto"/>
        <w:rPr>
          <w:rFonts w:hint="eastAsia" w:ascii="仿宋_GB2312" w:hAnsi="仿宋_GB2312" w:eastAsia="仿宋_GB2312" w:cs="仿宋_GB2312"/>
          <w:b w:val="0"/>
          <w:bCs w:val="0"/>
          <w:i w:val="0"/>
          <w:iCs w:val="0"/>
          <w:caps w:val="0"/>
          <w:color w:val="auto"/>
          <w:spacing w:val="8"/>
          <w:sz w:val="32"/>
          <w:szCs w:val="32"/>
          <w:shd w:val="clear" w:fill="FFFFFF"/>
        </w:rPr>
      </w:pPr>
      <w:r>
        <w:rPr>
          <w:rFonts w:hint="eastAsia" w:ascii="仿宋_GB2312" w:hAnsi="仿宋_GB2312" w:eastAsia="仿宋_GB2312" w:cs="仿宋_GB2312"/>
          <w:b/>
          <w:bCs/>
          <w:i w:val="0"/>
          <w:iCs w:val="0"/>
          <w:caps w:val="0"/>
          <w:color w:val="auto"/>
          <w:spacing w:val="8"/>
          <w:sz w:val="32"/>
          <w:szCs w:val="32"/>
          <w:shd w:val="clear" w:fill="FFFFFF"/>
        </w:rPr>
        <w:t>2.传承红色基因。</w:t>
      </w:r>
      <w:r>
        <w:rPr>
          <w:rFonts w:hint="eastAsia" w:ascii="仿宋_GB2312" w:hAnsi="仿宋_GB2312" w:eastAsia="仿宋_GB2312" w:cs="仿宋_GB2312"/>
          <w:b w:val="0"/>
          <w:bCs w:val="0"/>
          <w:i w:val="0"/>
          <w:iCs w:val="0"/>
          <w:caps w:val="0"/>
          <w:color w:val="auto"/>
          <w:spacing w:val="8"/>
          <w:sz w:val="32"/>
          <w:szCs w:val="32"/>
          <w:shd w:val="clear" w:fill="FFFFFF"/>
        </w:rPr>
        <w:t>实施青春赓续红色血脉工程，加强党史、新中国史、改革开放史、社会主义发展史、中华民族发展史宣传教育。组织学生以庆祝中国共产党成立105周年、纪念红军长征胜利90周年等为契机，重走红色线路、追溯红色记忆，弘扬中国共产党人精神谱系。开展国情民情调研，引领学生厚植家国情怀、勇担历史使命，将青春理想扎根祖国最需要的地方。</w:t>
      </w:r>
    </w:p>
    <w:p w14:paraId="20AB1AB9">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right="0" w:firstLine="675" w:firstLineChars="200"/>
        <w:jc w:val="both"/>
        <w:textAlignment w:val="auto"/>
        <w:rPr>
          <w:rFonts w:hint="eastAsia" w:ascii="仿宋_GB2312" w:hAnsi="仿宋_GB2312" w:eastAsia="仿宋_GB2312" w:cs="仿宋_GB2312"/>
          <w:b w:val="0"/>
          <w:bCs w:val="0"/>
          <w:i w:val="0"/>
          <w:iCs w:val="0"/>
          <w:caps w:val="0"/>
          <w:color w:val="auto"/>
          <w:spacing w:val="8"/>
          <w:sz w:val="32"/>
          <w:szCs w:val="32"/>
          <w:shd w:val="clear" w:fill="FFFFFF"/>
        </w:rPr>
      </w:pPr>
      <w:r>
        <w:rPr>
          <w:rFonts w:hint="eastAsia" w:ascii="仿宋_GB2312" w:hAnsi="仿宋_GB2312" w:eastAsia="仿宋_GB2312" w:cs="仿宋_GB2312"/>
          <w:b/>
          <w:bCs/>
          <w:i w:val="0"/>
          <w:iCs w:val="0"/>
          <w:caps w:val="0"/>
          <w:color w:val="auto"/>
          <w:spacing w:val="8"/>
          <w:sz w:val="32"/>
          <w:szCs w:val="32"/>
          <w:shd w:val="clear" w:fill="FFFFFF"/>
        </w:rPr>
        <w:t>3.助力科技创新。</w:t>
      </w:r>
      <w:r>
        <w:rPr>
          <w:rFonts w:hint="eastAsia" w:ascii="仿宋_GB2312" w:hAnsi="仿宋_GB2312" w:eastAsia="仿宋_GB2312" w:cs="仿宋_GB2312"/>
          <w:b w:val="0"/>
          <w:bCs w:val="0"/>
          <w:i w:val="0"/>
          <w:iCs w:val="0"/>
          <w:caps w:val="0"/>
          <w:color w:val="auto"/>
          <w:spacing w:val="8"/>
          <w:sz w:val="32"/>
          <w:szCs w:val="32"/>
          <w:shd w:val="clear" w:fill="FFFFFF"/>
        </w:rPr>
        <w:t>组织学生依托科技小院等阵地，围绕农机装备研发、生物育种、土壤改良等开展技术攻关与农技指导</w:t>
      </w:r>
      <w:r>
        <w:rPr>
          <w:rFonts w:hint="eastAsia" w:ascii="仿宋_GB2312" w:hAnsi="仿宋_GB2312" w:eastAsia="仿宋_GB2312" w:cs="仿宋_GB2312"/>
          <w:b w:val="0"/>
          <w:bCs w:val="0"/>
          <w:i w:val="0"/>
          <w:iCs w:val="0"/>
          <w:caps w:val="0"/>
          <w:color w:val="auto"/>
          <w:spacing w:val="8"/>
          <w:sz w:val="32"/>
          <w:szCs w:val="32"/>
          <w:shd w:val="clear" w:fill="FFFFFF"/>
          <w:lang w:eastAsia="zh-CN"/>
        </w:rPr>
        <w:t>。</w:t>
      </w:r>
      <w:r>
        <w:rPr>
          <w:rFonts w:hint="eastAsia" w:ascii="仿宋_GB2312" w:hAnsi="仿宋_GB2312" w:eastAsia="仿宋_GB2312" w:cs="仿宋_GB2312"/>
          <w:b w:val="0"/>
          <w:bCs w:val="0"/>
          <w:i w:val="0"/>
          <w:iCs w:val="0"/>
          <w:caps w:val="0"/>
          <w:color w:val="auto"/>
          <w:spacing w:val="8"/>
          <w:sz w:val="32"/>
          <w:szCs w:val="32"/>
          <w:shd w:val="clear" w:fill="FFFFFF"/>
        </w:rPr>
        <w:t>支持学生积极参与智慧农业、数字乡村建设，拓展人工智能、无人机、物联网、机器人等应用场景，助力农业新质生产力发展。组织学生走进高新产业园区、智能制造工厂、专精特新企业，围绕关键技术难题开展“揭榜攻关”实践。</w:t>
      </w:r>
    </w:p>
    <w:p w14:paraId="3E0B8581">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right="0" w:firstLine="675" w:firstLineChars="200"/>
        <w:jc w:val="both"/>
        <w:textAlignment w:val="auto"/>
        <w:rPr>
          <w:rFonts w:hint="eastAsia" w:ascii="仿宋_GB2312" w:hAnsi="仿宋_GB2312" w:eastAsia="仿宋_GB2312" w:cs="仿宋_GB2312"/>
          <w:b w:val="0"/>
          <w:bCs w:val="0"/>
          <w:i w:val="0"/>
          <w:iCs w:val="0"/>
          <w:caps w:val="0"/>
          <w:color w:val="auto"/>
          <w:spacing w:val="8"/>
          <w:sz w:val="32"/>
          <w:szCs w:val="32"/>
          <w:shd w:val="clear" w:fill="FFFFFF"/>
        </w:rPr>
      </w:pPr>
      <w:r>
        <w:rPr>
          <w:rFonts w:hint="eastAsia" w:ascii="仿宋_GB2312" w:hAnsi="仿宋_GB2312" w:eastAsia="仿宋_GB2312" w:cs="仿宋_GB2312"/>
          <w:b/>
          <w:bCs/>
          <w:i w:val="0"/>
          <w:iCs w:val="0"/>
          <w:caps w:val="0"/>
          <w:color w:val="auto"/>
          <w:spacing w:val="8"/>
          <w:sz w:val="32"/>
          <w:szCs w:val="32"/>
          <w:shd w:val="clear" w:fill="FFFFFF"/>
        </w:rPr>
        <w:t>4.促进乡村全面振兴。</w:t>
      </w:r>
      <w:r>
        <w:rPr>
          <w:rFonts w:hint="eastAsia" w:ascii="仿宋_GB2312" w:hAnsi="仿宋_GB2312" w:eastAsia="仿宋_GB2312" w:cs="仿宋_GB2312"/>
          <w:b w:val="0"/>
          <w:bCs w:val="0"/>
          <w:i w:val="0"/>
          <w:iCs w:val="0"/>
          <w:caps w:val="0"/>
          <w:color w:val="auto"/>
          <w:spacing w:val="8"/>
          <w:sz w:val="32"/>
          <w:szCs w:val="32"/>
          <w:shd w:val="clear" w:fill="FFFFFF"/>
        </w:rPr>
        <w:t>组织学生宣传强农惠农富农政策，围绕乡村特色产业发展深入调研、建言献策。支持学生参与“青耘中国”、“村播小院”等直播助农活动，帮销农副产品。实施“青春小店”农村专项，引导学生开展乡村文旅开发、乡村推介宣传片拍摄、特色文创产品设计等农文旅融合活动。</w:t>
      </w:r>
    </w:p>
    <w:p w14:paraId="1BB35041">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right="0" w:firstLine="675" w:firstLineChars="200"/>
        <w:jc w:val="both"/>
        <w:textAlignment w:val="auto"/>
        <w:rPr>
          <w:rFonts w:hint="eastAsia" w:ascii="仿宋_GB2312" w:hAnsi="仿宋_GB2312" w:eastAsia="仿宋_GB2312" w:cs="仿宋_GB2312"/>
          <w:b w:val="0"/>
          <w:bCs w:val="0"/>
          <w:i w:val="0"/>
          <w:iCs w:val="0"/>
          <w:caps w:val="0"/>
          <w:color w:val="auto"/>
          <w:spacing w:val="8"/>
          <w:sz w:val="32"/>
          <w:szCs w:val="32"/>
          <w:shd w:val="clear" w:fill="FFFFFF"/>
        </w:rPr>
      </w:pPr>
      <w:r>
        <w:rPr>
          <w:rFonts w:hint="eastAsia" w:ascii="仿宋_GB2312" w:hAnsi="仿宋_GB2312" w:eastAsia="仿宋_GB2312" w:cs="仿宋_GB2312"/>
          <w:b/>
          <w:bCs/>
          <w:i w:val="0"/>
          <w:iCs w:val="0"/>
          <w:caps w:val="0"/>
          <w:color w:val="auto"/>
          <w:spacing w:val="8"/>
          <w:sz w:val="32"/>
          <w:szCs w:val="32"/>
          <w:shd w:val="clear" w:fill="FFFFFF"/>
        </w:rPr>
        <w:t>5.倡导绿色发展。</w:t>
      </w:r>
      <w:r>
        <w:rPr>
          <w:rFonts w:hint="eastAsia" w:ascii="仿宋_GB2312" w:hAnsi="仿宋_GB2312" w:eastAsia="仿宋_GB2312" w:cs="仿宋_GB2312"/>
          <w:b w:val="0"/>
          <w:bCs w:val="0"/>
          <w:i w:val="0"/>
          <w:iCs w:val="0"/>
          <w:caps w:val="0"/>
          <w:color w:val="auto"/>
          <w:spacing w:val="8"/>
          <w:sz w:val="32"/>
          <w:szCs w:val="32"/>
          <w:shd w:val="clear" w:fill="FFFFFF"/>
        </w:rPr>
        <w:t>深化实施“美丽中国·青春行动”，组织学生参与村容村貌改善、农村改厕、垃圾污水治理、绿色生产和节水灌溉等行动。开展绿色科考、巡河护河、耕地保护、生态宣讲等青年绿色发展教育实践。开展“青春守护中国粮”行动，通过“光盘行动”、农耕实践、粮食安全宣传，引导青少年爱惜粮食、节约食物。</w:t>
      </w:r>
    </w:p>
    <w:p w14:paraId="35A13203">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right="0" w:firstLine="675" w:firstLineChars="200"/>
        <w:jc w:val="both"/>
        <w:textAlignment w:val="auto"/>
        <w:rPr>
          <w:rFonts w:hint="eastAsia" w:ascii="仿宋_GB2312" w:hAnsi="仿宋_GB2312" w:eastAsia="仿宋_GB2312" w:cs="仿宋_GB2312"/>
          <w:b w:val="0"/>
          <w:bCs w:val="0"/>
          <w:i w:val="0"/>
          <w:iCs w:val="0"/>
          <w:caps w:val="0"/>
          <w:color w:val="auto"/>
          <w:spacing w:val="8"/>
          <w:sz w:val="32"/>
          <w:szCs w:val="32"/>
          <w:shd w:val="clear" w:fill="FFFFFF"/>
        </w:rPr>
      </w:pPr>
      <w:r>
        <w:rPr>
          <w:rFonts w:hint="eastAsia" w:ascii="仿宋_GB2312" w:hAnsi="仿宋_GB2312" w:eastAsia="仿宋_GB2312" w:cs="仿宋_GB2312"/>
          <w:b/>
          <w:bCs/>
          <w:i w:val="0"/>
          <w:iCs w:val="0"/>
          <w:caps w:val="0"/>
          <w:color w:val="auto"/>
          <w:spacing w:val="8"/>
          <w:sz w:val="32"/>
          <w:szCs w:val="32"/>
          <w:shd w:val="clear" w:fill="FFFFFF"/>
        </w:rPr>
        <w:t>6.投身社会服务。</w:t>
      </w:r>
      <w:r>
        <w:rPr>
          <w:rFonts w:hint="eastAsia" w:ascii="仿宋_GB2312" w:hAnsi="仿宋_GB2312" w:eastAsia="仿宋_GB2312" w:cs="仿宋_GB2312"/>
          <w:b w:val="0"/>
          <w:bCs w:val="0"/>
          <w:i w:val="0"/>
          <w:iCs w:val="0"/>
          <w:caps w:val="0"/>
          <w:color w:val="auto"/>
          <w:spacing w:val="8"/>
          <w:sz w:val="32"/>
          <w:szCs w:val="32"/>
          <w:shd w:val="clear" w:fill="FFFFFF"/>
        </w:rPr>
        <w:t>组织学生深入乡村开展义诊咨询、专业护理、慢性病筛查防治等医疗服务。组织学生开展普法宣讲、法律援助、防诈反诈和预防青少年药物滥用、AI沉溺、违法犯罪等平安乡村建设活动。引导学生助力文明乡风建设，结合农村青年婚育观引导、整治农村高额彩礼等，推进农村移风易俗。动员学生重点面向新就业群体较为集中的原籍地农村，为其留在农村的父母和子女，精准提供助学帮扶、心理辅导、陪伴照护等关爱服务。</w:t>
      </w:r>
    </w:p>
    <w:p w14:paraId="0CBF6320">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right="0" w:firstLine="675" w:firstLineChars="200"/>
        <w:jc w:val="both"/>
        <w:textAlignment w:val="auto"/>
        <w:rPr>
          <w:rFonts w:hint="eastAsia" w:ascii="仿宋_GB2312" w:hAnsi="仿宋_GB2312" w:eastAsia="仿宋_GB2312" w:cs="仿宋_GB2312"/>
          <w:b w:val="0"/>
          <w:bCs w:val="0"/>
          <w:i w:val="0"/>
          <w:iCs w:val="0"/>
          <w:caps w:val="0"/>
          <w:color w:val="auto"/>
          <w:spacing w:val="8"/>
          <w:sz w:val="32"/>
          <w:szCs w:val="32"/>
          <w:shd w:val="clear" w:fill="FFFFFF"/>
        </w:rPr>
      </w:pPr>
      <w:r>
        <w:rPr>
          <w:rFonts w:hint="eastAsia" w:ascii="仿宋_GB2312" w:hAnsi="仿宋_GB2312" w:eastAsia="仿宋_GB2312" w:cs="仿宋_GB2312"/>
          <w:b/>
          <w:bCs/>
          <w:i w:val="0"/>
          <w:iCs w:val="0"/>
          <w:caps w:val="0"/>
          <w:color w:val="auto"/>
          <w:spacing w:val="8"/>
          <w:sz w:val="32"/>
          <w:szCs w:val="32"/>
          <w:shd w:val="clear" w:fill="FFFFFF"/>
        </w:rPr>
        <w:t>7.服务卫国戍边。</w:t>
      </w:r>
      <w:r>
        <w:rPr>
          <w:rFonts w:hint="eastAsia" w:ascii="仿宋_GB2312" w:hAnsi="仿宋_GB2312" w:eastAsia="仿宋_GB2312" w:cs="仿宋_GB2312"/>
          <w:b w:val="0"/>
          <w:bCs w:val="0"/>
          <w:i w:val="0"/>
          <w:iCs w:val="0"/>
          <w:caps w:val="0"/>
          <w:color w:val="auto"/>
          <w:spacing w:val="8"/>
          <w:sz w:val="32"/>
          <w:szCs w:val="32"/>
          <w:shd w:val="clear" w:fill="FFFFFF"/>
        </w:rPr>
        <w:t>动员学生奔赴国门口岸、边防哨所、新时代军史场馆等，实地开展国防教育和国家安全教育。组织学生开展边境特色推介、边境故事讲述、边境便民服务等活动，服务兴边富民、稳边固边。支持学生围绕“石榴籽一家亲”、“强边共筑民族魂”、推广国家通用语言文字等开展融情交流活动。</w:t>
      </w:r>
    </w:p>
    <w:p w14:paraId="441888C9">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right="0" w:firstLine="675" w:firstLineChars="200"/>
        <w:jc w:val="both"/>
        <w:textAlignment w:val="auto"/>
        <w:rPr>
          <w:rFonts w:hint="eastAsia" w:ascii="仿宋_GB2312" w:hAnsi="仿宋_GB2312" w:eastAsia="仿宋_GB2312" w:cs="仿宋_GB2312"/>
          <w:b w:val="0"/>
          <w:bCs w:val="0"/>
          <w:i w:val="0"/>
          <w:iCs w:val="0"/>
          <w:caps w:val="0"/>
          <w:color w:val="auto"/>
          <w:spacing w:val="8"/>
          <w:sz w:val="32"/>
          <w:szCs w:val="32"/>
          <w:shd w:val="clear" w:fill="FFFFFF"/>
        </w:rPr>
      </w:pPr>
      <w:r>
        <w:rPr>
          <w:rFonts w:hint="eastAsia" w:ascii="仿宋_GB2312" w:hAnsi="仿宋_GB2312" w:eastAsia="仿宋_GB2312" w:cs="仿宋_GB2312"/>
          <w:b/>
          <w:bCs/>
          <w:i w:val="0"/>
          <w:iCs w:val="0"/>
          <w:caps w:val="0"/>
          <w:color w:val="auto"/>
          <w:spacing w:val="8"/>
          <w:sz w:val="32"/>
          <w:szCs w:val="32"/>
          <w:shd w:val="clear" w:fill="FFFFFF"/>
        </w:rPr>
        <w:t>8.传承中华文脉。</w:t>
      </w:r>
      <w:r>
        <w:rPr>
          <w:rFonts w:hint="eastAsia" w:ascii="仿宋_GB2312" w:hAnsi="仿宋_GB2312" w:eastAsia="仿宋_GB2312" w:cs="仿宋_GB2312"/>
          <w:b w:val="0"/>
          <w:bCs w:val="0"/>
          <w:i w:val="0"/>
          <w:iCs w:val="0"/>
          <w:caps w:val="0"/>
          <w:color w:val="auto"/>
          <w:spacing w:val="8"/>
          <w:sz w:val="32"/>
          <w:szCs w:val="32"/>
          <w:shd w:val="clear" w:fill="FFFFFF"/>
        </w:rPr>
        <w:t>实施青春传承中华文脉工程，组织学生开展非遗寻访、古街古村古建调研、文物古迹保护等活动。支持学生运用人工智能、数字孪生等技术赋能传统文化创新，开展文化遗产数字化保护、创意转化等实践。结合“文艺赋美乡村”，动员学生开展文艺演出、艺术普及等服务，协助组织“村晚”、“村超”等群众性文娱活动。</w:t>
      </w:r>
    </w:p>
    <w:p w14:paraId="1F9E140A">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right="0" w:firstLine="643" w:firstLineChars="200"/>
        <w:jc w:val="both"/>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w:t>
      </w:r>
      <w:r>
        <w:rPr>
          <w:rFonts w:hint="eastAsia" w:ascii="仿宋_GB2312" w:hAnsi="仿宋_GB2312" w:eastAsia="仿宋_GB2312" w:cs="仿宋_GB2312"/>
          <w:b/>
          <w:bCs/>
          <w:color w:val="auto"/>
          <w:kern w:val="0"/>
          <w:sz w:val="32"/>
          <w:szCs w:val="32"/>
          <w:lang w:val="en-US" w:eastAsia="zh-CN"/>
        </w:rPr>
        <w:t>二</w:t>
      </w:r>
      <w:r>
        <w:rPr>
          <w:rFonts w:hint="eastAsia" w:ascii="仿宋_GB2312" w:hAnsi="仿宋_GB2312" w:eastAsia="仿宋_GB2312" w:cs="仿宋_GB2312"/>
          <w:b/>
          <w:bCs/>
          <w:color w:val="auto"/>
          <w:kern w:val="0"/>
          <w:sz w:val="32"/>
          <w:szCs w:val="32"/>
        </w:rPr>
        <w:t>）“返家乡”社会实践</w:t>
      </w:r>
    </w:p>
    <w:p w14:paraId="044428A1">
      <w:pPr>
        <w:pStyle w:val="34"/>
        <w:keepNext w:val="0"/>
        <w:keepLines w:val="0"/>
        <w:pageBreakBefore w:val="0"/>
        <w:numPr>
          <w:ilvl w:val="0"/>
          <w:numId w:val="0"/>
        </w:numPr>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支持青年学生参与团中央“返家乡”社会实践，鼓励青年学生深入基层体悟时代变化，以劳动实践、实习实训、社区服务等方式深入国家机关、企事业单位、社区，参与基层治理，助力家乡建设，体察国情民情社情，实现知识与实践的深度融合。部分岗位可在“创青春”微信公众号的“服务平台—返家乡”栏目进行申请。</w:t>
      </w:r>
    </w:p>
    <w:p w14:paraId="0C148DDF">
      <w:pPr>
        <w:pStyle w:val="34"/>
        <w:keepNext w:val="0"/>
        <w:keepLines w:val="0"/>
        <w:pageBreakBefore w:val="0"/>
        <w:numPr>
          <w:ilvl w:val="0"/>
          <w:numId w:val="0"/>
        </w:numPr>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w:t>
      </w:r>
      <w:r>
        <w:rPr>
          <w:rFonts w:hint="eastAsia" w:ascii="仿宋_GB2312" w:hAnsi="仿宋_GB2312" w:eastAsia="仿宋_GB2312" w:cs="仿宋_GB2312"/>
          <w:b/>
          <w:bCs/>
          <w:color w:val="auto"/>
          <w:kern w:val="0"/>
          <w:sz w:val="32"/>
          <w:szCs w:val="32"/>
          <w:lang w:val="en-US" w:eastAsia="zh-CN"/>
        </w:rPr>
        <w:t>三</w:t>
      </w:r>
      <w:r>
        <w:rPr>
          <w:rFonts w:hint="eastAsia" w:ascii="仿宋_GB2312" w:hAnsi="仿宋_GB2312" w:eastAsia="仿宋_GB2312" w:cs="仿宋_GB2312"/>
          <w:b/>
          <w:bCs/>
          <w:color w:val="auto"/>
          <w:kern w:val="0"/>
          <w:sz w:val="32"/>
          <w:szCs w:val="32"/>
        </w:rPr>
        <w:t>）专项社会实践</w:t>
      </w:r>
    </w:p>
    <w:p w14:paraId="7EB860C8">
      <w:pPr>
        <w:pStyle w:val="34"/>
        <w:keepNext w:val="0"/>
        <w:keepLines w:val="0"/>
        <w:pageBreakBefore w:val="0"/>
        <w:numPr>
          <w:ilvl w:val="0"/>
          <w:numId w:val="0"/>
        </w:numPr>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lang w:val="en-US" w:eastAsia="zh-CN"/>
        </w:rPr>
        <w:t>青年学生</w:t>
      </w:r>
      <w:r>
        <w:rPr>
          <w:rFonts w:hint="eastAsia" w:ascii="仿宋_GB2312" w:hAnsi="仿宋_GB2312" w:eastAsia="仿宋_GB2312" w:cs="仿宋_GB2312"/>
          <w:b w:val="0"/>
          <w:bCs w:val="0"/>
          <w:color w:val="auto"/>
          <w:kern w:val="0"/>
          <w:sz w:val="32"/>
          <w:szCs w:val="32"/>
        </w:rPr>
        <w:t>可根据团中央、团省委及相关单位发布的专项实践活动通知，依托现有团队申报对应专项。专项申请，详见“创青春”“中国青年志愿者”“青春湖北”等微信公众号推文。各</w:t>
      </w:r>
      <w:r>
        <w:rPr>
          <w:rFonts w:hint="eastAsia" w:ascii="仿宋_GB2312" w:hAnsi="仿宋_GB2312" w:eastAsia="仿宋_GB2312" w:cs="仿宋_GB2312"/>
          <w:b w:val="0"/>
          <w:bCs w:val="0"/>
          <w:color w:val="auto"/>
          <w:kern w:val="0"/>
          <w:sz w:val="32"/>
          <w:szCs w:val="32"/>
          <w:lang w:val="en-US" w:eastAsia="zh-CN"/>
        </w:rPr>
        <w:t>团队</w:t>
      </w:r>
      <w:r>
        <w:rPr>
          <w:rFonts w:hint="eastAsia" w:ascii="仿宋_GB2312" w:hAnsi="仿宋_GB2312" w:eastAsia="仿宋_GB2312" w:cs="仿宋_GB2312"/>
          <w:b w:val="0"/>
          <w:bCs w:val="0"/>
          <w:color w:val="auto"/>
          <w:kern w:val="0"/>
          <w:sz w:val="32"/>
          <w:szCs w:val="32"/>
        </w:rPr>
        <w:t>自行处理申报事宜，相关材料报</w:t>
      </w:r>
      <w:r>
        <w:rPr>
          <w:rFonts w:hint="eastAsia" w:ascii="仿宋_GB2312" w:hAnsi="仿宋_GB2312" w:eastAsia="仿宋_GB2312" w:cs="仿宋_GB2312"/>
          <w:b w:val="0"/>
          <w:bCs w:val="0"/>
          <w:color w:val="auto"/>
          <w:kern w:val="0"/>
          <w:sz w:val="32"/>
          <w:szCs w:val="32"/>
          <w:lang w:val="en-US" w:eastAsia="zh-CN"/>
        </w:rPr>
        <w:t>院</w:t>
      </w:r>
      <w:r>
        <w:rPr>
          <w:rFonts w:hint="eastAsia" w:ascii="仿宋_GB2312" w:hAnsi="仿宋_GB2312" w:eastAsia="仿宋_GB2312" w:cs="仿宋_GB2312"/>
          <w:b w:val="0"/>
          <w:bCs w:val="0"/>
          <w:color w:val="auto"/>
          <w:kern w:val="0"/>
          <w:sz w:val="32"/>
          <w:szCs w:val="32"/>
        </w:rPr>
        <w:t>团委审批后统一报送推荐。</w:t>
      </w:r>
    </w:p>
    <w:p w14:paraId="5F6111E2">
      <w:pPr>
        <w:pStyle w:val="34"/>
        <w:keepNext w:val="0"/>
        <w:keepLines w:val="0"/>
        <w:pageBreakBefore w:val="0"/>
        <w:numPr>
          <w:ilvl w:val="0"/>
          <w:numId w:val="0"/>
        </w:numPr>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w:t>
      </w:r>
      <w:r>
        <w:rPr>
          <w:rFonts w:hint="eastAsia" w:ascii="仿宋_GB2312" w:hAnsi="仿宋_GB2312" w:eastAsia="仿宋_GB2312" w:cs="仿宋_GB2312"/>
          <w:b/>
          <w:bCs/>
          <w:color w:val="auto"/>
          <w:kern w:val="0"/>
          <w:sz w:val="32"/>
          <w:szCs w:val="32"/>
          <w:lang w:val="en-US" w:eastAsia="zh-CN"/>
        </w:rPr>
        <w:t>四</w:t>
      </w:r>
      <w:r>
        <w:rPr>
          <w:rFonts w:hint="eastAsia" w:ascii="仿宋_GB2312" w:hAnsi="仿宋_GB2312" w:eastAsia="仿宋_GB2312" w:cs="仿宋_GB2312"/>
          <w:b/>
          <w:bCs/>
          <w:color w:val="auto"/>
          <w:kern w:val="0"/>
          <w:sz w:val="32"/>
          <w:szCs w:val="32"/>
        </w:rPr>
        <w:t>）</w:t>
      </w:r>
      <w:r>
        <w:rPr>
          <w:rFonts w:hint="eastAsia" w:ascii="仿宋_GB2312" w:hAnsi="仿宋_GB2312" w:eastAsia="仿宋_GB2312" w:cs="仿宋_GB2312"/>
          <w:b/>
          <w:bCs/>
          <w:color w:val="auto"/>
          <w:kern w:val="0"/>
          <w:sz w:val="32"/>
          <w:szCs w:val="32"/>
          <w:lang w:eastAsia="zh-CN"/>
        </w:rPr>
        <w:t>“</w:t>
      </w:r>
      <w:r>
        <w:rPr>
          <w:rFonts w:hint="eastAsia" w:ascii="仿宋_GB2312" w:hAnsi="仿宋_GB2312" w:eastAsia="仿宋_GB2312" w:cs="仿宋_GB2312"/>
          <w:b/>
          <w:bCs/>
          <w:color w:val="auto"/>
          <w:kern w:val="0"/>
          <w:sz w:val="32"/>
          <w:szCs w:val="32"/>
        </w:rPr>
        <w:t>寻访优秀校友</w:t>
      </w:r>
      <w:r>
        <w:rPr>
          <w:rFonts w:hint="eastAsia" w:ascii="仿宋_GB2312" w:hAnsi="仿宋_GB2312" w:eastAsia="仿宋_GB2312" w:cs="仿宋_GB2312"/>
          <w:b/>
          <w:bCs/>
          <w:color w:val="auto"/>
          <w:kern w:val="0"/>
          <w:sz w:val="32"/>
          <w:szCs w:val="32"/>
          <w:lang w:eastAsia="zh-CN"/>
        </w:rPr>
        <w:t>”</w:t>
      </w:r>
      <w:r>
        <w:rPr>
          <w:rFonts w:hint="eastAsia" w:ascii="仿宋_GB2312" w:hAnsi="仿宋_GB2312" w:eastAsia="仿宋_GB2312" w:cs="仿宋_GB2312"/>
          <w:b/>
          <w:bCs/>
          <w:color w:val="auto"/>
          <w:kern w:val="0"/>
          <w:sz w:val="32"/>
          <w:szCs w:val="32"/>
        </w:rPr>
        <w:t>社会实践</w:t>
      </w:r>
    </w:p>
    <w:p w14:paraId="14F47372">
      <w:pPr>
        <w:pStyle w:val="34"/>
        <w:keepNext w:val="0"/>
        <w:keepLines w:val="0"/>
        <w:pageBreakBefore w:val="0"/>
        <w:numPr>
          <w:ilvl w:val="0"/>
          <w:numId w:val="0"/>
        </w:numPr>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val="0"/>
          <w:bCs w:val="0"/>
          <w:color w:val="auto"/>
          <w:kern w:val="0"/>
          <w:sz w:val="32"/>
          <w:szCs w:val="32"/>
          <w:lang w:eastAsia="zh-CN"/>
        </w:rPr>
        <w:t>为深入强化与校友的联系，全面展现校友的杰出风貌，现向全院征集5支以探寻校友足迹为主题的暑期社会实践立项团队。在实践调研过程中，各团队需通过实地考察或远程联络的方式，访问1至2名杰出校友，并进行深入访谈，最终形成实践成果。</w:t>
      </w:r>
    </w:p>
    <w:p w14:paraId="5B6B9EBD">
      <w:pPr>
        <w:keepNext w:val="0"/>
        <w:keepLines w:val="0"/>
        <w:pageBreakBefore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lang w:val="en-US" w:eastAsia="zh-CN"/>
        </w:rPr>
        <w:t>四</w:t>
      </w:r>
      <w:r>
        <w:rPr>
          <w:rFonts w:hint="eastAsia" w:ascii="黑体" w:hAnsi="黑体" w:eastAsia="黑体" w:cs="黑体"/>
          <w:b w:val="0"/>
          <w:bCs w:val="0"/>
          <w:color w:val="auto"/>
          <w:kern w:val="0"/>
          <w:sz w:val="32"/>
          <w:szCs w:val="32"/>
        </w:rPr>
        <w:t>、活动方式</w:t>
      </w:r>
    </w:p>
    <w:p w14:paraId="4AB5A9F4">
      <w:pPr>
        <w:keepNext w:val="0"/>
        <w:keepLines w:val="0"/>
        <w:pageBreakBefore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暑期社会实践采取学生个人参与和组队立项相结合的方式进行，学生可以参加由学院或各系组织的社会实践团队，也可自行组队或以个人形式进行社会实践活动。凡参与社会实践学生均须在“到梦空间”系统内按要求完成报名。</w:t>
      </w:r>
    </w:p>
    <w:p w14:paraId="3645D8B2">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（一）带队（指导）老师参与方式</w:t>
      </w:r>
    </w:p>
    <w:p w14:paraId="30970373">
      <w:pPr>
        <w:keepNext w:val="0"/>
        <w:keepLines w:val="0"/>
        <w:pageBreakBefore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学院倡导专职教师、辅导员深入实践地，充分了解和掌握相关领域的发展情况，发挥专业优势和科研优势，亲自带队参加，在选题、立项、实践、调查报告等过程中，全程指导；提倡专职教师通过社会实践活动，遴选优秀学生，组建研究型、竞赛型、服务型团队。在日常教学、科研过程中，引导学生、训练学生、辅助科研，形成教学相长的良性互动局面。</w:t>
      </w:r>
    </w:p>
    <w:p w14:paraId="2C6C2400">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（二）学生个人参与方式</w:t>
      </w:r>
    </w:p>
    <w:p w14:paraId="4BADE9F1">
      <w:pPr>
        <w:keepNext w:val="0"/>
        <w:keepLines w:val="0"/>
        <w:pageBreakBefore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个人参与是学院开展社会实践活动的主要组成部分。全院学生按照“返回家乡，就地就近”原则，结合自身所学以个人的方式自行参加暑期社会实践活动。</w:t>
      </w:r>
    </w:p>
    <w:p w14:paraId="69F4A980">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（三）组队参与方式</w:t>
      </w:r>
    </w:p>
    <w:p w14:paraId="6A17835E">
      <w:pPr>
        <w:keepNext w:val="0"/>
        <w:keepLines w:val="0"/>
        <w:pageBreakBefore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学生可以组成团队参与暑期社会实践，经审核予以立项的团队须按规定时间在三下乡官网进行报备，积极关注全国三下乡活动动态，认真向优秀实践团队学习，充分展示团队实践内容与成果。学院根据“以奖代补”的原则，后期将对立项团队予以评优评先，并给予奖励。</w:t>
      </w:r>
    </w:p>
    <w:p w14:paraId="23178E42">
      <w:pPr>
        <w:keepNext w:val="0"/>
        <w:keepLines w:val="0"/>
        <w:pageBreakBefore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lang w:val="en-US" w:eastAsia="zh-CN"/>
        </w:rPr>
        <w:t>五</w:t>
      </w:r>
      <w:r>
        <w:rPr>
          <w:rFonts w:hint="eastAsia" w:ascii="黑体" w:hAnsi="黑体" w:eastAsia="黑体" w:cs="黑体"/>
          <w:b w:val="0"/>
          <w:bCs w:val="0"/>
          <w:color w:val="auto"/>
          <w:kern w:val="0"/>
          <w:sz w:val="32"/>
          <w:szCs w:val="32"/>
        </w:rPr>
        <w:t>、推进步骤</w:t>
      </w:r>
    </w:p>
    <w:p w14:paraId="59B93D09">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643" w:firstLineChars="200"/>
        <w:jc w:val="both"/>
        <w:textAlignment w:val="auto"/>
        <w:rPr>
          <w:rStyle w:val="23"/>
          <w:rFonts w:hint="eastAsia" w:ascii="仿宋_GB2312" w:hAnsi="仿宋_GB2312" w:eastAsia="仿宋_GB2312" w:cs="仿宋_GB2312"/>
          <w:color w:val="auto"/>
          <w:kern w:val="0"/>
          <w:sz w:val="32"/>
          <w:szCs w:val="32"/>
          <w:shd w:val="clear" w:color="auto" w:fill="FFFFFF"/>
        </w:rPr>
      </w:pPr>
      <w:r>
        <w:rPr>
          <w:rStyle w:val="23"/>
          <w:rFonts w:hint="eastAsia" w:ascii="仿宋_GB2312" w:hAnsi="仿宋_GB2312" w:eastAsia="仿宋_GB2312" w:cs="仿宋_GB2312"/>
          <w:color w:val="auto"/>
          <w:kern w:val="0"/>
          <w:sz w:val="32"/>
          <w:szCs w:val="32"/>
          <w:shd w:val="clear" w:color="auto" w:fill="FFFFFF"/>
        </w:rPr>
        <w:t>（一）组队申报</w:t>
      </w:r>
    </w:p>
    <w:p w14:paraId="1F41FD44">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各系负责组织学生围绕</w:t>
      </w:r>
      <w:r>
        <w:rPr>
          <w:rFonts w:hint="eastAsia" w:ascii="仿宋_GB2312" w:hAnsi="仿宋_GB2312" w:eastAsia="仿宋_GB2312" w:cs="仿宋_GB2312"/>
          <w:color w:val="auto"/>
          <w:kern w:val="0"/>
          <w:sz w:val="32"/>
          <w:szCs w:val="32"/>
          <w:shd w:val="clear" w:color="auto" w:fill="FFFFFF"/>
          <w:lang w:val="en-US" w:eastAsia="zh-CN"/>
        </w:rPr>
        <w:t>活动</w:t>
      </w:r>
      <w:r>
        <w:rPr>
          <w:rFonts w:hint="eastAsia" w:ascii="仿宋_GB2312" w:hAnsi="仿宋_GB2312" w:eastAsia="仿宋_GB2312" w:cs="仿宋_GB2312"/>
          <w:color w:val="auto"/>
          <w:kern w:val="0"/>
          <w:sz w:val="32"/>
          <w:szCs w:val="32"/>
          <w:shd w:val="clear" w:color="auto" w:fill="FFFFFF"/>
        </w:rPr>
        <w:t>主题</w:t>
      </w:r>
      <w:r>
        <w:rPr>
          <w:rFonts w:hint="eastAsia" w:ascii="仿宋_GB2312" w:hAnsi="仿宋_GB2312" w:eastAsia="仿宋_GB2312" w:cs="仿宋_GB2312"/>
          <w:color w:val="auto"/>
          <w:kern w:val="0"/>
          <w:sz w:val="32"/>
          <w:szCs w:val="32"/>
          <w:shd w:val="clear" w:color="auto" w:fill="FFFFFF"/>
          <w:lang w:val="en-US" w:eastAsia="zh-CN"/>
        </w:rPr>
        <w:t>和安排</w:t>
      </w:r>
      <w:r>
        <w:rPr>
          <w:rFonts w:hint="eastAsia" w:ascii="仿宋_GB2312" w:hAnsi="仿宋_GB2312" w:eastAsia="仿宋_GB2312" w:cs="仿宋_GB2312"/>
          <w:color w:val="auto"/>
          <w:kern w:val="0"/>
          <w:sz w:val="32"/>
          <w:szCs w:val="32"/>
          <w:shd w:val="clear" w:color="auto" w:fill="FFFFFF"/>
        </w:rPr>
        <w:t>建立团队，同时积极申报国家级和省市级实践专项，鼓励跨专业跨学科组队，促进学科融合与实践育人，团队成员原则上不得少于7人。鼓励以团支部为单位组队，在“</w:t>
      </w:r>
      <w:r>
        <w:rPr>
          <w:rFonts w:hint="eastAsia" w:ascii="仿宋_GB2312" w:hAnsi="仿宋_GB2312" w:eastAsia="仿宋_GB2312" w:cs="仿宋_GB2312"/>
          <w:color w:val="auto"/>
          <w:kern w:val="0"/>
          <w:sz w:val="32"/>
          <w:szCs w:val="32"/>
          <w:shd w:val="clear" w:color="auto" w:fill="FFFFFF"/>
          <w:lang w:val="en-US" w:eastAsia="zh-CN"/>
        </w:rPr>
        <w:t>五四红旗</w:t>
      </w:r>
      <w:r>
        <w:rPr>
          <w:rFonts w:hint="eastAsia" w:ascii="仿宋_GB2312" w:hAnsi="仿宋_GB2312" w:eastAsia="仿宋_GB2312" w:cs="仿宋_GB2312"/>
          <w:color w:val="auto"/>
          <w:kern w:val="0"/>
          <w:sz w:val="32"/>
          <w:szCs w:val="32"/>
          <w:shd w:val="clear" w:color="auto" w:fill="FFFFFF"/>
        </w:rPr>
        <w:t>团支部”评选中予以一定的加分倾斜。按照上级团组织统一部署，各</w:t>
      </w:r>
      <w:r>
        <w:rPr>
          <w:rFonts w:hint="eastAsia" w:ascii="仿宋_GB2312" w:hAnsi="仿宋_GB2312" w:eastAsia="仿宋_GB2312" w:cs="仿宋_GB2312"/>
          <w:color w:val="auto"/>
          <w:kern w:val="0"/>
          <w:sz w:val="32"/>
          <w:szCs w:val="32"/>
          <w:shd w:val="clear" w:color="auto" w:fill="FFFFFF"/>
          <w:lang w:val="en-US" w:eastAsia="zh-CN"/>
        </w:rPr>
        <w:t>系</w:t>
      </w:r>
      <w:r>
        <w:rPr>
          <w:rFonts w:hint="eastAsia" w:ascii="仿宋_GB2312" w:hAnsi="仿宋_GB2312" w:eastAsia="仿宋_GB2312" w:cs="仿宋_GB2312"/>
          <w:color w:val="auto"/>
          <w:kern w:val="0"/>
          <w:sz w:val="32"/>
          <w:szCs w:val="32"/>
          <w:shd w:val="clear" w:color="auto" w:fill="FFFFFF"/>
        </w:rPr>
        <w:t>须认真指导各实践团队于7月1日前，通过“创青春”微信公众号“社会实践”栏目中的“2026三下乡”微信小程序完成团队报备、重点团队推报、基层需求对接等相关工作。</w:t>
      </w:r>
    </w:p>
    <w:p w14:paraId="7E9986AD">
      <w:pPr>
        <w:keepNext w:val="0"/>
        <w:keepLines w:val="0"/>
        <w:pageBreakBefore w:val="0"/>
        <w:widowControl/>
        <w:numPr>
          <w:ilvl w:val="0"/>
          <w:numId w:val="2"/>
        </w:numPr>
        <w:shd w:val="clear" w:color="auto" w:fill="FFFFFF"/>
        <w:kinsoku/>
        <w:wordWrap/>
        <w:overflowPunct/>
        <w:topLinePunct w:val="0"/>
        <w:autoSpaceDE/>
        <w:autoSpaceDN/>
        <w:bidi w:val="0"/>
        <w:adjustRightInd w:val="0"/>
        <w:snapToGrid w:val="0"/>
        <w:spacing w:line="560" w:lineRule="exact"/>
        <w:ind w:firstLine="643" w:firstLineChars="200"/>
        <w:jc w:val="both"/>
        <w:textAlignment w:val="auto"/>
        <w:rPr>
          <w:rStyle w:val="23"/>
          <w:rFonts w:hint="eastAsia" w:ascii="仿宋_GB2312" w:hAnsi="仿宋_GB2312" w:eastAsia="仿宋_GB2312" w:cs="仿宋_GB2312"/>
          <w:color w:val="auto"/>
          <w:kern w:val="0"/>
          <w:sz w:val="32"/>
          <w:szCs w:val="32"/>
          <w:shd w:val="clear" w:color="auto" w:fill="FFFFFF"/>
        </w:rPr>
      </w:pPr>
      <w:r>
        <w:rPr>
          <w:rStyle w:val="23"/>
          <w:rFonts w:hint="eastAsia" w:ascii="仿宋_GB2312" w:hAnsi="仿宋_GB2312" w:eastAsia="仿宋_GB2312" w:cs="仿宋_GB2312"/>
          <w:color w:val="auto"/>
          <w:kern w:val="0"/>
          <w:sz w:val="32"/>
          <w:szCs w:val="32"/>
          <w:shd w:val="clear" w:color="auto" w:fill="FFFFFF"/>
        </w:rPr>
        <w:t>启动仪式</w:t>
      </w:r>
    </w:p>
    <w:p w14:paraId="171A95F0">
      <w:pPr>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shd w:val="clear" w:color="auto" w:fill="FFFFFF"/>
        </w:rPr>
        <w:t>学</w:t>
      </w:r>
      <w:r>
        <w:rPr>
          <w:rFonts w:hint="eastAsia" w:ascii="仿宋_GB2312" w:hAnsi="仿宋_GB2312" w:eastAsia="仿宋_GB2312" w:cs="仿宋_GB2312"/>
          <w:color w:val="auto"/>
          <w:kern w:val="0"/>
          <w:sz w:val="32"/>
          <w:szCs w:val="32"/>
          <w:shd w:val="clear" w:color="auto" w:fill="FFFFFF"/>
          <w:lang w:val="en-US" w:eastAsia="zh-CN"/>
        </w:rPr>
        <w:t>院</w:t>
      </w:r>
      <w:r>
        <w:rPr>
          <w:rFonts w:hint="eastAsia" w:ascii="仿宋_GB2312" w:hAnsi="仿宋_GB2312" w:eastAsia="仿宋_GB2312" w:cs="仿宋_GB2312"/>
          <w:color w:val="auto"/>
          <w:kern w:val="0"/>
          <w:sz w:val="32"/>
          <w:szCs w:val="32"/>
          <w:shd w:val="clear" w:color="auto" w:fill="FFFFFF"/>
        </w:rPr>
        <w:t>将于6月中上旬举办</w:t>
      </w:r>
      <w:r>
        <w:rPr>
          <w:rFonts w:hint="eastAsia" w:ascii="仿宋_GB2312" w:hAnsi="仿宋_GB2312" w:eastAsia="仿宋_GB2312" w:cs="仿宋_GB2312"/>
          <w:color w:val="auto"/>
          <w:kern w:val="0"/>
          <w:sz w:val="32"/>
          <w:szCs w:val="32"/>
          <w:shd w:val="clear" w:color="auto" w:fill="FFFFFF"/>
          <w:lang w:eastAsia="zh-CN"/>
        </w:rPr>
        <w:t>2026</w:t>
      </w:r>
      <w:r>
        <w:rPr>
          <w:rFonts w:hint="eastAsia" w:ascii="仿宋_GB2312" w:hAnsi="仿宋_GB2312" w:eastAsia="仿宋_GB2312" w:cs="仿宋_GB2312"/>
          <w:color w:val="auto"/>
          <w:kern w:val="0"/>
          <w:sz w:val="32"/>
          <w:szCs w:val="32"/>
          <w:shd w:val="clear" w:color="auto" w:fill="FFFFFF"/>
        </w:rPr>
        <w:t>年</w:t>
      </w:r>
      <w:r>
        <w:rPr>
          <w:rFonts w:hint="eastAsia" w:ascii="仿宋_GB2312" w:hAnsi="仿宋_GB2312" w:eastAsia="仿宋_GB2312" w:cs="仿宋_GB2312"/>
          <w:color w:val="auto"/>
          <w:kern w:val="0"/>
          <w:sz w:val="32"/>
          <w:szCs w:val="32"/>
          <w:shd w:val="clear" w:color="auto" w:fill="FFFFFF"/>
          <w:lang w:val="en-US" w:eastAsia="zh-CN"/>
        </w:rPr>
        <w:t>学生</w:t>
      </w:r>
      <w:r>
        <w:rPr>
          <w:rFonts w:hint="eastAsia" w:ascii="仿宋_GB2312" w:hAnsi="仿宋_GB2312" w:eastAsia="仿宋_GB2312" w:cs="仿宋_GB2312"/>
          <w:color w:val="auto"/>
          <w:kern w:val="0"/>
          <w:sz w:val="32"/>
          <w:szCs w:val="32"/>
          <w:shd w:val="clear" w:color="auto" w:fill="FFFFFF"/>
        </w:rPr>
        <w:t>暑期社会实践活动启动仪式暨</w:t>
      </w:r>
      <w:r>
        <w:rPr>
          <w:rFonts w:hint="eastAsia" w:ascii="仿宋_GB2312" w:hAnsi="仿宋_GB2312" w:eastAsia="仿宋_GB2312" w:cs="仿宋_GB2312"/>
          <w:color w:val="auto"/>
          <w:kern w:val="0"/>
          <w:sz w:val="32"/>
          <w:szCs w:val="32"/>
          <w:shd w:val="clear" w:color="auto" w:fill="FFFFFF"/>
          <w:lang w:val="en-US" w:eastAsia="zh-CN"/>
        </w:rPr>
        <w:t>教育培训</w:t>
      </w:r>
      <w:r>
        <w:rPr>
          <w:rFonts w:hint="eastAsia" w:ascii="仿宋_GB2312" w:hAnsi="仿宋_GB2312" w:eastAsia="仿宋_GB2312" w:cs="仿宋_GB2312"/>
          <w:color w:val="auto"/>
          <w:kern w:val="0"/>
          <w:sz w:val="32"/>
          <w:szCs w:val="32"/>
          <w:shd w:val="clear" w:color="auto" w:fill="FFFFFF"/>
        </w:rPr>
        <w:t>会，具体时间地点另行通知。</w:t>
      </w:r>
    </w:p>
    <w:p w14:paraId="71F6D8B3">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0" w:firstLine="643" w:firstLineChars="200"/>
        <w:jc w:val="both"/>
        <w:textAlignment w:val="auto"/>
        <w:rPr>
          <w:rStyle w:val="23"/>
          <w:rFonts w:hint="eastAsia" w:ascii="仿宋_GB2312" w:hAnsi="仿宋_GB2312" w:eastAsia="仿宋_GB2312" w:cs="仿宋_GB2312"/>
          <w:color w:val="auto"/>
          <w:kern w:val="0"/>
          <w:sz w:val="32"/>
          <w:szCs w:val="32"/>
          <w:shd w:val="clear" w:color="auto" w:fill="FFFFFF"/>
        </w:rPr>
      </w:pPr>
      <w:r>
        <w:rPr>
          <w:rStyle w:val="23"/>
          <w:rFonts w:hint="eastAsia" w:ascii="仿宋_GB2312" w:hAnsi="仿宋_GB2312" w:eastAsia="仿宋_GB2312" w:cs="仿宋_GB2312"/>
          <w:color w:val="auto"/>
          <w:kern w:val="0"/>
          <w:sz w:val="32"/>
          <w:szCs w:val="32"/>
          <w:shd w:val="clear" w:color="auto" w:fill="FFFFFF"/>
        </w:rPr>
        <w:t>（三）社会实践</w:t>
      </w:r>
    </w:p>
    <w:p w14:paraId="1178086B">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暑假期间，各系组织实践团队和个人以集中或分散的形式参与各项社会实践活动，引导广大青年在基层受教育、长才干、</w:t>
      </w:r>
      <w:r>
        <w:rPr>
          <w:rFonts w:hint="eastAsia" w:ascii="仿宋_GB2312" w:hAnsi="仿宋_GB2312" w:eastAsia="仿宋_GB2312" w:cs="仿宋_GB2312"/>
          <w:color w:val="auto"/>
          <w:kern w:val="0"/>
          <w:sz w:val="32"/>
          <w:szCs w:val="32"/>
          <w:shd w:val="clear" w:color="auto" w:fill="FFFFFF"/>
          <w:lang w:val="en-US" w:eastAsia="zh-CN"/>
        </w:rPr>
        <w:t>作</w:t>
      </w:r>
      <w:r>
        <w:rPr>
          <w:rFonts w:hint="eastAsia" w:ascii="仿宋_GB2312" w:hAnsi="仿宋_GB2312" w:eastAsia="仿宋_GB2312" w:cs="仿宋_GB2312"/>
          <w:color w:val="auto"/>
          <w:kern w:val="0"/>
          <w:sz w:val="32"/>
          <w:szCs w:val="32"/>
          <w:shd w:val="clear" w:color="auto" w:fill="FFFFFF"/>
        </w:rPr>
        <w:t>贡献。</w:t>
      </w:r>
    </w:p>
    <w:p w14:paraId="3EA8F054">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0" w:firstLine="643" w:firstLineChars="200"/>
        <w:jc w:val="both"/>
        <w:textAlignment w:val="auto"/>
        <w:rPr>
          <w:rStyle w:val="23"/>
          <w:rFonts w:hint="eastAsia" w:ascii="仿宋_GB2312" w:hAnsi="仿宋_GB2312" w:eastAsia="仿宋_GB2312" w:cs="仿宋_GB2312"/>
          <w:color w:val="auto"/>
          <w:kern w:val="0"/>
          <w:sz w:val="32"/>
          <w:szCs w:val="32"/>
          <w:shd w:val="clear" w:color="auto" w:fill="FFFFFF"/>
        </w:rPr>
      </w:pPr>
      <w:r>
        <w:rPr>
          <w:rStyle w:val="23"/>
          <w:rFonts w:hint="eastAsia" w:ascii="仿宋_GB2312" w:hAnsi="仿宋_GB2312" w:eastAsia="仿宋_GB2312" w:cs="仿宋_GB2312"/>
          <w:color w:val="auto"/>
          <w:kern w:val="0"/>
          <w:sz w:val="32"/>
          <w:szCs w:val="32"/>
          <w:shd w:val="clear" w:color="auto" w:fill="FFFFFF"/>
        </w:rPr>
        <w:t>（四）评审答辩</w:t>
      </w:r>
    </w:p>
    <w:p w14:paraId="38FBBCD5">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院团委组织专家评选优秀实践团队。入围团队参加由院团委组织开展的答辩评审会，</w:t>
      </w:r>
      <w:r>
        <w:rPr>
          <w:rFonts w:hint="eastAsia" w:ascii="仿宋_GB2312" w:hAnsi="仿宋_GB2312" w:eastAsia="仿宋_GB2312" w:cs="仿宋_GB2312"/>
          <w:color w:val="auto"/>
          <w:kern w:val="0"/>
          <w:sz w:val="32"/>
          <w:szCs w:val="32"/>
          <w:lang w:val="zh-CN"/>
        </w:rPr>
        <w:t>进行团队成果展示与问询答辩（答辩展示材料</w:t>
      </w:r>
      <w:r>
        <w:rPr>
          <w:rFonts w:hint="eastAsia" w:ascii="仿宋_GB2312" w:hAnsi="仿宋_GB2312" w:eastAsia="仿宋_GB2312" w:cs="仿宋_GB2312"/>
          <w:color w:val="auto"/>
          <w:kern w:val="0"/>
          <w:sz w:val="32"/>
          <w:szCs w:val="32"/>
        </w:rPr>
        <w:t>各</w:t>
      </w:r>
      <w:r>
        <w:rPr>
          <w:rFonts w:hint="eastAsia" w:ascii="仿宋_GB2312" w:hAnsi="仿宋_GB2312" w:eastAsia="仿宋_GB2312" w:cs="仿宋_GB2312"/>
          <w:color w:val="auto"/>
          <w:kern w:val="0"/>
          <w:sz w:val="32"/>
          <w:szCs w:val="32"/>
          <w:lang w:val="zh-CN"/>
        </w:rPr>
        <w:t>团队自行准备），经评委打分排名后</w:t>
      </w:r>
      <w:r>
        <w:rPr>
          <w:rFonts w:hint="eastAsia" w:ascii="仿宋_GB2312" w:hAnsi="仿宋_GB2312" w:eastAsia="仿宋_GB2312" w:cs="仿宋_GB2312"/>
          <w:color w:val="auto"/>
          <w:sz w:val="32"/>
          <w:szCs w:val="32"/>
        </w:rPr>
        <w:t>确定最终获奖等级。</w:t>
      </w:r>
    </w:p>
    <w:p w14:paraId="7FE15699">
      <w:pPr>
        <w:keepNext w:val="0"/>
        <w:keepLines w:val="0"/>
        <w:pageBreakBefore w:val="0"/>
        <w:kinsoku/>
        <w:wordWrap/>
        <w:overflowPunct/>
        <w:topLinePunct w:val="0"/>
        <w:autoSpaceDE/>
        <w:autoSpaceDN/>
        <w:bidi w:val="0"/>
        <w:adjustRightInd w:val="0"/>
        <w:snapToGrid w:val="0"/>
        <w:spacing w:line="560" w:lineRule="exact"/>
        <w:ind w:left="0" w:firstLine="614" w:firstLineChars="192"/>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院团委组织专家在系部推荐的基础上，评选优秀实践成果，并结合各系的工作情况和获奖情况评选出优秀指导老师和优秀组织单位等各类先进，同步推荐参加省级评选</w:t>
      </w:r>
      <w:r>
        <w:rPr>
          <w:rFonts w:hint="eastAsia" w:ascii="仿宋_GB2312" w:hAnsi="仿宋_GB2312" w:eastAsia="仿宋_GB2312" w:cs="仿宋_GB2312"/>
          <w:color w:val="auto"/>
          <w:sz w:val="32"/>
          <w:szCs w:val="32"/>
          <w:lang w:eastAsia="zh-CN"/>
        </w:rPr>
        <w:t>。</w:t>
      </w:r>
    </w:p>
    <w:p w14:paraId="32545CB1">
      <w:pPr>
        <w:keepNext w:val="0"/>
        <w:keepLines w:val="0"/>
        <w:pageBreakBefore w:val="0"/>
        <w:kinsoku/>
        <w:wordWrap/>
        <w:overflowPunct/>
        <w:topLinePunct w:val="0"/>
        <w:autoSpaceDE/>
        <w:autoSpaceDN/>
        <w:bidi w:val="0"/>
        <w:adjustRightInd w:val="0"/>
        <w:snapToGrid w:val="0"/>
        <w:spacing w:line="560" w:lineRule="exact"/>
        <w:ind w:left="0" w:firstLine="617" w:firstLineChars="192"/>
        <w:jc w:val="both"/>
        <w:textAlignment w:val="auto"/>
        <w:rPr>
          <w:rStyle w:val="23"/>
          <w:rFonts w:hint="eastAsia" w:ascii="仿宋_GB2312" w:hAnsi="仿宋_GB2312" w:eastAsia="仿宋_GB2312" w:cs="仿宋_GB2312"/>
          <w:color w:val="auto"/>
          <w:sz w:val="32"/>
          <w:szCs w:val="32"/>
          <w:shd w:val="clear" w:color="auto" w:fill="FFFFFF"/>
        </w:rPr>
      </w:pPr>
      <w:r>
        <w:rPr>
          <w:rStyle w:val="23"/>
          <w:rFonts w:hint="eastAsia" w:ascii="仿宋_GB2312" w:hAnsi="仿宋_GB2312" w:eastAsia="仿宋_GB2312" w:cs="仿宋_GB2312"/>
          <w:color w:val="auto"/>
          <w:sz w:val="32"/>
          <w:szCs w:val="32"/>
          <w:shd w:val="clear" w:color="auto" w:fill="FFFFFF"/>
        </w:rPr>
        <w:t>（五）总结表彰</w:t>
      </w:r>
    </w:p>
    <w:p w14:paraId="6974D32E">
      <w:pPr>
        <w:pStyle w:val="12"/>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学院将在评选的基础上，通过召开暑期社会实践表彰大会、优秀实践团队事迹报告会、优秀实践成果展等形式，全面展示我院</w:t>
      </w:r>
      <w:r>
        <w:rPr>
          <w:rFonts w:hint="eastAsia" w:ascii="仿宋_GB2312" w:hAnsi="仿宋_GB2312" w:eastAsia="仿宋_GB2312" w:cs="仿宋_GB2312"/>
          <w:color w:val="auto"/>
          <w:sz w:val="32"/>
          <w:szCs w:val="32"/>
          <w:lang w:eastAsia="zh-CN"/>
        </w:rPr>
        <w:t>2026</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学生</w:t>
      </w:r>
      <w:r>
        <w:rPr>
          <w:rFonts w:hint="eastAsia" w:ascii="仿宋_GB2312" w:hAnsi="仿宋_GB2312" w:eastAsia="仿宋_GB2312" w:cs="仿宋_GB2312"/>
          <w:color w:val="auto"/>
          <w:sz w:val="32"/>
          <w:szCs w:val="32"/>
        </w:rPr>
        <w:t>暑期社会实践取得的</w:t>
      </w:r>
      <w:r>
        <w:rPr>
          <w:rFonts w:hint="eastAsia" w:ascii="仿宋_GB2312" w:hAnsi="仿宋_GB2312" w:eastAsia="仿宋_GB2312" w:cs="仿宋_GB2312"/>
          <w:color w:val="auto"/>
          <w:sz w:val="32"/>
          <w:szCs w:val="32"/>
          <w:lang w:val="en-US" w:eastAsia="zh-CN"/>
        </w:rPr>
        <w:t>成绩</w:t>
      </w:r>
      <w:r>
        <w:rPr>
          <w:rFonts w:hint="eastAsia" w:ascii="仿宋_GB2312" w:hAnsi="仿宋_GB2312" w:eastAsia="仿宋_GB2312" w:cs="仿宋_GB2312"/>
          <w:color w:val="auto"/>
          <w:sz w:val="32"/>
          <w:szCs w:val="32"/>
        </w:rPr>
        <w:t>。奖项设置与奖励标准如下：</w:t>
      </w:r>
    </w:p>
    <w:p w14:paraId="41D68698">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1.优秀实践团队：</w:t>
      </w:r>
    </w:p>
    <w:p w14:paraId="5DF64ADC">
      <w:pPr>
        <w:keepNext w:val="0"/>
        <w:keepLines w:val="0"/>
        <w:pageBreakBefore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一等奖</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支团队，每支团队奖励2000元；</w:t>
      </w:r>
    </w:p>
    <w:p w14:paraId="1FD4DB38">
      <w:pPr>
        <w:keepNext w:val="0"/>
        <w:keepLines w:val="0"/>
        <w:pageBreakBefore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二等奖</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支团队，每支团队奖励1500元；</w:t>
      </w:r>
    </w:p>
    <w:p w14:paraId="1F70B77A">
      <w:pPr>
        <w:keepNext w:val="0"/>
        <w:keepLines w:val="0"/>
        <w:pageBreakBefore w:val="0"/>
        <w:kinsoku/>
        <w:wordWrap/>
        <w:overflowPunct/>
        <w:topLinePunct w:val="0"/>
        <w:autoSpaceDE/>
        <w:autoSpaceDN/>
        <w:bidi w:val="0"/>
        <w:adjustRightInd w:val="0"/>
        <w:snapToGrid w:val="0"/>
        <w:spacing w:line="56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三等奖1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支团队，每支团队奖励1000元；</w:t>
      </w:r>
    </w:p>
    <w:p w14:paraId="3E6BF38A">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2.优秀实践成果：</w:t>
      </w:r>
      <w:r>
        <w:rPr>
          <w:rFonts w:hint="eastAsia" w:ascii="仿宋_GB2312" w:hAnsi="仿宋_GB2312" w:eastAsia="仿宋_GB2312" w:cs="仿宋_GB2312"/>
          <w:color w:val="auto"/>
          <w:sz w:val="32"/>
          <w:szCs w:val="32"/>
        </w:rPr>
        <w:t>颁发荣誉证书；</w:t>
      </w:r>
    </w:p>
    <w:p w14:paraId="4E6AC648">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3.优秀指导老师：</w:t>
      </w:r>
      <w:r>
        <w:rPr>
          <w:rFonts w:hint="eastAsia" w:ascii="仿宋_GB2312" w:hAnsi="仿宋_GB2312" w:eastAsia="仿宋_GB2312" w:cs="仿宋_GB2312"/>
          <w:color w:val="auto"/>
          <w:sz w:val="32"/>
          <w:szCs w:val="32"/>
        </w:rPr>
        <w:t>一等奖团队指导老师获得优秀指导老师，颁发荣誉证书；每人奖励500元；</w:t>
      </w:r>
    </w:p>
    <w:p w14:paraId="71458721">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4.优秀组织奖：</w:t>
      </w:r>
      <w:r>
        <w:rPr>
          <w:rFonts w:hint="eastAsia" w:ascii="仿宋_GB2312" w:hAnsi="仿宋_GB2312" w:eastAsia="仿宋_GB2312" w:cs="仿宋_GB2312"/>
          <w:color w:val="auto"/>
          <w:sz w:val="32"/>
          <w:szCs w:val="32"/>
        </w:rPr>
        <w:t>颁发奖牌，并奖励1000元；</w:t>
      </w:r>
    </w:p>
    <w:p w14:paraId="149C7705">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5.社会实践活动积极分子：</w:t>
      </w:r>
      <w:r>
        <w:rPr>
          <w:rFonts w:hint="eastAsia" w:ascii="仿宋_GB2312" w:hAnsi="仿宋_GB2312" w:eastAsia="仿宋_GB2312" w:cs="仿宋_GB2312"/>
          <w:color w:val="auto"/>
          <w:sz w:val="32"/>
          <w:szCs w:val="32"/>
        </w:rPr>
        <w:t>颁发荣誉证书。</w:t>
      </w:r>
    </w:p>
    <w:p w14:paraId="518EC00D">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黑体" w:hAnsi="黑体" w:eastAsia="黑体" w:cs="黑体"/>
          <w:color w:val="auto"/>
          <w:sz w:val="32"/>
          <w:szCs w:val="32"/>
        </w:rPr>
      </w:pPr>
      <w:r>
        <w:rPr>
          <w:rFonts w:hint="eastAsia" w:ascii="黑体" w:hAnsi="黑体" w:eastAsia="黑体" w:cs="黑体"/>
          <w:b/>
          <w:bCs/>
          <w:color w:val="auto"/>
          <w:sz w:val="32"/>
          <w:szCs w:val="32"/>
          <w:lang w:val="en-US" w:eastAsia="zh-CN"/>
        </w:rPr>
        <w:t>六</w:t>
      </w:r>
      <w:r>
        <w:rPr>
          <w:rFonts w:hint="eastAsia" w:ascii="黑体" w:hAnsi="黑体" w:eastAsia="黑体" w:cs="黑体"/>
          <w:b/>
          <w:bCs/>
          <w:color w:val="auto"/>
          <w:sz w:val="32"/>
          <w:szCs w:val="32"/>
        </w:rPr>
        <w:t>、工作要求</w:t>
      </w:r>
    </w:p>
    <w:p w14:paraId="79623258">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一）</w:t>
      </w:r>
      <w:r>
        <w:rPr>
          <w:rFonts w:hint="eastAsia" w:ascii="仿宋_GB2312" w:hAnsi="仿宋_GB2312" w:eastAsia="仿宋_GB2312" w:cs="仿宋_GB2312"/>
          <w:b/>
          <w:bCs/>
          <w:color w:val="auto"/>
          <w:sz w:val="32"/>
          <w:szCs w:val="32"/>
        </w:rPr>
        <w:t>高度重视，加强领导。</w:t>
      </w:r>
      <w:r>
        <w:rPr>
          <w:rFonts w:hint="eastAsia" w:ascii="仿宋_GB2312" w:hAnsi="仿宋_GB2312" w:eastAsia="仿宋_GB2312" w:cs="仿宋_GB2312"/>
          <w:color w:val="auto"/>
          <w:sz w:val="32"/>
          <w:szCs w:val="32"/>
        </w:rPr>
        <w:t>各单位要充分认识社会实践对人才培养和社会发展的重要意义，成立社会实践工作领导小组，突出专业学科特色和品牌项目建设，积极组织动员、统筹安排部署，并选派得力干部、专业老师加入学生实践队伍，为社会实践取得实效保驾护航。</w:t>
      </w:r>
    </w:p>
    <w:p w14:paraId="6E7A1A82">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rPr>
        <w:t>注重宣传，营造氛围。</w:t>
      </w:r>
      <w:r>
        <w:rPr>
          <w:rFonts w:hint="eastAsia" w:ascii="仿宋_GB2312" w:hAnsi="仿宋_GB2312" w:eastAsia="仿宋_GB2312" w:cs="仿宋_GB2312"/>
          <w:color w:val="auto"/>
          <w:sz w:val="32"/>
          <w:szCs w:val="32"/>
        </w:rPr>
        <w:t>各单位要充分利用大众传媒、校园媒体和新媒体平台，做好前中后期的宣传工作，包括成员招募、实践纪实、成果宣传等，聚焦活动中的优秀个人和先进事迹进行广泛宣传，营造良好实践氛围，进一步提升我</w:t>
      </w:r>
      <w:r>
        <w:rPr>
          <w:rFonts w:hint="eastAsia" w:ascii="仿宋_GB2312" w:hAnsi="仿宋_GB2312" w:eastAsia="仿宋_GB2312" w:cs="仿宋_GB2312"/>
          <w:color w:val="auto"/>
          <w:sz w:val="32"/>
          <w:szCs w:val="32"/>
          <w:lang w:val="en-US" w:eastAsia="zh-CN"/>
        </w:rPr>
        <w:t>院</w:t>
      </w:r>
      <w:r>
        <w:rPr>
          <w:rFonts w:hint="eastAsia" w:ascii="仿宋_GB2312" w:hAnsi="仿宋_GB2312" w:eastAsia="仿宋_GB2312" w:cs="仿宋_GB2312"/>
          <w:color w:val="auto"/>
          <w:sz w:val="32"/>
          <w:szCs w:val="32"/>
        </w:rPr>
        <w:t>社会实践活动的品牌形象和社会影响力。</w:t>
      </w:r>
    </w:p>
    <w:p w14:paraId="50274DA5">
      <w:pPr>
        <w:keepNext w:val="0"/>
        <w:keepLines w:val="0"/>
        <w:pageBreakBefore w:val="0"/>
        <w:kinsoku/>
        <w:wordWrap/>
        <w:overflowPunct/>
        <w:topLinePunct w:val="0"/>
        <w:autoSpaceDE/>
        <w:autoSpaceDN/>
        <w:bidi w:val="0"/>
        <w:adjustRightInd w:val="0"/>
        <w:snapToGrid w:val="0"/>
        <w:spacing w:line="560" w:lineRule="exact"/>
        <w:ind w:lef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rPr>
        <w:t>务求实效，安全第一。</w:t>
      </w:r>
      <w:r>
        <w:rPr>
          <w:rFonts w:hint="eastAsia" w:ascii="仿宋_GB2312" w:hAnsi="仿宋_GB2312" w:eastAsia="仿宋_GB2312" w:cs="仿宋_GB2312"/>
          <w:color w:val="auto"/>
          <w:sz w:val="32"/>
          <w:szCs w:val="32"/>
        </w:rPr>
        <w:t>各单位要高度重视学生安全工作，采取有效措施，切实加强社会实践的安全和纪律教育，落实责任制度，严密监控实践团队活动轨迹，确保人员安全。坚持问题导向和实践导向，杜绝实践过程中的走马观花，使我</w:t>
      </w:r>
      <w:r>
        <w:rPr>
          <w:rFonts w:hint="eastAsia" w:ascii="仿宋_GB2312" w:hAnsi="仿宋_GB2312" w:eastAsia="仿宋_GB2312" w:cs="仿宋_GB2312"/>
          <w:color w:val="auto"/>
          <w:sz w:val="32"/>
          <w:szCs w:val="32"/>
          <w:lang w:val="en-US" w:eastAsia="zh-CN"/>
        </w:rPr>
        <w:t>院</w:t>
      </w:r>
      <w:r>
        <w:rPr>
          <w:rFonts w:hint="eastAsia" w:ascii="仿宋_GB2312" w:hAnsi="仿宋_GB2312" w:eastAsia="仿宋_GB2312" w:cs="仿宋_GB2312"/>
          <w:color w:val="auto"/>
          <w:sz w:val="32"/>
          <w:szCs w:val="32"/>
        </w:rPr>
        <w:t>社会实践取得更加务实、突出的成效。</w:t>
      </w:r>
    </w:p>
    <w:p w14:paraId="12C5F35B">
      <w:pPr>
        <w:keepNext w:val="0"/>
        <w:keepLines w:val="0"/>
        <w:pageBreakBefore w:val="0"/>
        <w:kinsoku/>
        <w:wordWrap/>
        <w:overflowPunct/>
        <w:topLinePunct w:val="0"/>
        <w:autoSpaceDE/>
        <w:autoSpaceDN/>
        <w:bidi w:val="0"/>
        <w:adjustRightInd w:val="0"/>
        <w:snapToGrid w:val="0"/>
        <w:spacing w:line="560" w:lineRule="exact"/>
        <w:ind w:firstLine="4480" w:firstLineChars="1400"/>
        <w:jc w:val="both"/>
        <w:textAlignment w:val="auto"/>
        <w:rPr>
          <w:rFonts w:hint="eastAsia" w:ascii="仿宋_GB2312" w:hAnsi="仿宋_GB2312" w:eastAsia="仿宋_GB2312" w:cs="仿宋_GB2312"/>
          <w:color w:val="auto"/>
          <w:sz w:val="32"/>
          <w:szCs w:val="32"/>
          <w:lang w:val="en-US" w:eastAsia="zh-CN"/>
        </w:rPr>
      </w:pPr>
    </w:p>
    <w:p w14:paraId="6B693209">
      <w:pPr>
        <w:rPr>
          <w:rFonts w:hint="eastAsia" w:ascii="宋体" w:hAnsi="宋体" w:cs="宋体"/>
          <w:b/>
          <w:sz w:val="32"/>
          <w:szCs w:val="32"/>
        </w:rPr>
      </w:pPr>
      <w:r>
        <w:rPr>
          <w:rFonts w:hint="eastAsia" w:ascii="宋体" w:hAnsi="宋体" w:cs="宋体"/>
          <w:b/>
          <w:sz w:val="32"/>
          <w:szCs w:val="32"/>
        </w:rPr>
        <w:t>第二部分：</w:t>
      </w:r>
    </w:p>
    <w:p w14:paraId="09ACEE3E">
      <w:pPr>
        <w:jc w:val="center"/>
        <w:rPr>
          <w:rFonts w:hint="eastAsia" w:ascii="宋体" w:hAnsi="宋体" w:cs="宋体"/>
          <w:b/>
          <w:sz w:val="32"/>
          <w:szCs w:val="32"/>
        </w:rPr>
      </w:pPr>
      <w:r>
        <w:rPr>
          <w:rFonts w:hint="eastAsia" w:ascii="宋体" w:hAnsi="宋体" w:cs="宋体"/>
          <w:b/>
          <w:sz w:val="32"/>
          <w:szCs w:val="32"/>
          <w:lang w:eastAsia="zh-CN"/>
        </w:rPr>
        <w:t>2026</w:t>
      </w:r>
      <w:r>
        <w:rPr>
          <w:rFonts w:hint="eastAsia" w:ascii="宋体" w:hAnsi="宋体" w:cs="宋体"/>
          <w:b/>
          <w:sz w:val="32"/>
          <w:szCs w:val="32"/>
        </w:rPr>
        <w:t>年学生暑期社会实践活动日程推进表</w:t>
      </w:r>
    </w:p>
    <w:tbl>
      <w:tblPr>
        <w:tblStyle w:val="13"/>
        <w:tblW w:w="0" w:type="auto"/>
        <w:jc w:val="center"/>
        <w:tblLayout w:type="autofit"/>
        <w:tblCellMar>
          <w:top w:w="0" w:type="dxa"/>
          <w:left w:w="108" w:type="dxa"/>
          <w:bottom w:w="0" w:type="dxa"/>
          <w:right w:w="108" w:type="dxa"/>
        </w:tblCellMar>
      </w:tblPr>
      <w:tblGrid>
        <w:gridCol w:w="1031"/>
        <w:gridCol w:w="1733"/>
        <w:gridCol w:w="2896"/>
        <w:gridCol w:w="2868"/>
      </w:tblGrid>
      <w:tr w14:paraId="1276396E">
        <w:tblPrEx>
          <w:tblCellMar>
            <w:top w:w="0" w:type="dxa"/>
            <w:left w:w="108" w:type="dxa"/>
            <w:bottom w:w="0" w:type="dxa"/>
            <w:right w:w="108" w:type="dxa"/>
          </w:tblCellMar>
        </w:tblPrEx>
        <w:trPr>
          <w:trHeight w:val="737" w:hRule="atLeast"/>
          <w:jc w:val="center"/>
        </w:trPr>
        <w:tc>
          <w:tcPr>
            <w:tcW w:w="1259" w:type="dxa"/>
            <w:tcBorders>
              <w:top w:val="single" w:color="000000" w:sz="4" w:space="0"/>
              <w:left w:val="single" w:color="000000" w:sz="4" w:space="0"/>
              <w:bottom w:val="single" w:color="000000" w:sz="4" w:space="0"/>
              <w:right w:val="single" w:color="000000" w:sz="4" w:space="0"/>
            </w:tcBorders>
            <w:vAlign w:val="center"/>
          </w:tcPr>
          <w:p w14:paraId="55E0133A">
            <w:pPr>
              <w:widowControl/>
              <w:snapToGrid w:val="0"/>
              <w:jc w:val="center"/>
              <w:rPr>
                <w:rFonts w:hint="eastAsia" w:ascii="宋体" w:hAnsi="宋体" w:cs="宋体"/>
                <w:kern w:val="0"/>
                <w:sz w:val="24"/>
                <w:szCs w:val="24"/>
              </w:rPr>
            </w:pPr>
            <w:r>
              <w:rPr>
                <w:rFonts w:hint="eastAsia" w:ascii="宋体" w:hAnsi="宋体" w:cs="宋体"/>
                <w:kern w:val="0"/>
                <w:sz w:val="24"/>
                <w:szCs w:val="24"/>
              </w:rPr>
              <w:t>阶 段</w:t>
            </w:r>
          </w:p>
        </w:tc>
        <w:tc>
          <w:tcPr>
            <w:tcW w:w="2438" w:type="dxa"/>
            <w:tcBorders>
              <w:top w:val="single" w:color="000000" w:sz="4" w:space="0"/>
              <w:left w:val="single" w:color="000000" w:sz="4" w:space="0"/>
              <w:bottom w:val="single" w:color="000000" w:sz="4" w:space="0"/>
              <w:right w:val="single" w:color="000000" w:sz="4" w:space="0"/>
            </w:tcBorders>
            <w:vAlign w:val="center"/>
          </w:tcPr>
          <w:p w14:paraId="53F5DD06">
            <w:pPr>
              <w:jc w:val="center"/>
              <w:rPr>
                <w:rFonts w:hint="eastAsia" w:ascii="宋体" w:hAnsi="宋体" w:cs="宋体"/>
                <w:sz w:val="24"/>
                <w:szCs w:val="22"/>
              </w:rPr>
            </w:pPr>
            <w:r>
              <w:rPr>
                <w:rFonts w:hint="eastAsia" w:ascii="宋体" w:hAnsi="宋体" w:cs="宋体"/>
                <w:sz w:val="24"/>
                <w:szCs w:val="22"/>
              </w:rPr>
              <w:t>时  间</w:t>
            </w:r>
          </w:p>
        </w:tc>
        <w:tc>
          <w:tcPr>
            <w:tcW w:w="4311" w:type="dxa"/>
            <w:tcBorders>
              <w:top w:val="single" w:color="000000" w:sz="4" w:space="0"/>
              <w:left w:val="nil"/>
              <w:bottom w:val="single" w:color="000000" w:sz="4" w:space="0"/>
              <w:right w:val="single" w:color="000000" w:sz="4" w:space="0"/>
            </w:tcBorders>
            <w:vAlign w:val="center"/>
          </w:tcPr>
          <w:p w14:paraId="03554B79">
            <w:pPr>
              <w:widowControl/>
              <w:snapToGrid w:val="0"/>
              <w:jc w:val="center"/>
              <w:rPr>
                <w:rFonts w:hint="eastAsia" w:ascii="宋体" w:hAnsi="宋体" w:cs="宋体"/>
                <w:kern w:val="0"/>
                <w:sz w:val="24"/>
                <w:szCs w:val="24"/>
              </w:rPr>
            </w:pPr>
            <w:r>
              <w:rPr>
                <w:rFonts w:hint="eastAsia" w:ascii="宋体" w:hAnsi="宋体" w:cs="宋体"/>
                <w:kern w:val="0"/>
                <w:sz w:val="24"/>
                <w:szCs w:val="24"/>
              </w:rPr>
              <w:t>事   项</w:t>
            </w:r>
          </w:p>
        </w:tc>
        <w:tc>
          <w:tcPr>
            <w:tcW w:w="3285" w:type="dxa"/>
            <w:tcBorders>
              <w:top w:val="single" w:color="000000" w:sz="4" w:space="0"/>
              <w:left w:val="nil"/>
              <w:bottom w:val="single" w:color="000000" w:sz="4" w:space="0"/>
              <w:right w:val="single" w:color="000000" w:sz="4" w:space="0"/>
            </w:tcBorders>
            <w:vAlign w:val="center"/>
          </w:tcPr>
          <w:p w14:paraId="3F0D928A">
            <w:pPr>
              <w:widowControl/>
              <w:snapToGrid w:val="0"/>
              <w:jc w:val="center"/>
              <w:rPr>
                <w:rFonts w:hint="eastAsia" w:ascii="宋体" w:hAnsi="宋体" w:cs="宋体"/>
                <w:kern w:val="0"/>
                <w:sz w:val="24"/>
                <w:szCs w:val="24"/>
              </w:rPr>
            </w:pPr>
            <w:r>
              <w:rPr>
                <w:rFonts w:hint="eastAsia" w:ascii="宋体" w:hAnsi="宋体" w:cs="宋体"/>
                <w:kern w:val="0"/>
                <w:sz w:val="24"/>
                <w:szCs w:val="24"/>
              </w:rPr>
              <w:t>要  求</w:t>
            </w:r>
          </w:p>
        </w:tc>
      </w:tr>
      <w:tr w14:paraId="1E5CB03F">
        <w:tblPrEx>
          <w:tblCellMar>
            <w:top w:w="0" w:type="dxa"/>
            <w:left w:w="108" w:type="dxa"/>
            <w:bottom w:w="0" w:type="dxa"/>
            <w:right w:w="108" w:type="dxa"/>
          </w:tblCellMar>
        </w:tblPrEx>
        <w:trPr>
          <w:trHeight w:val="850" w:hRule="atLeast"/>
          <w:jc w:val="center"/>
        </w:trPr>
        <w:tc>
          <w:tcPr>
            <w:tcW w:w="1259" w:type="dxa"/>
            <w:vMerge w:val="restart"/>
            <w:tcBorders>
              <w:top w:val="single" w:color="000000" w:sz="4" w:space="0"/>
              <w:left w:val="single" w:color="000000" w:sz="4" w:space="0"/>
              <w:right w:val="single" w:color="000000" w:sz="4" w:space="0"/>
            </w:tcBorders>
            <w:vAlign w:val="center"/>
          </w:tcPr>
          <w:p w14:paraId="732FFBF9">
            <w:pPr>
              <w:widowControl/>
              <w:snapToGrid w:val="0"/>
              <w:jc w:val="left"/>
              <w:rPr>
                <w:rFonts w:hint="eastAsia" w:ascii="宋体" w:hAnsi="宋体" w:cs="宋体"/>
                <w:kern w:val="0"/>
                <w:sz w:val="24"/>
                <w:szCs w:val="24"/>
              </w:rPr>
            </w:pPr>
            <w:r>
              <w:rPr>
                <w:rFonts w:hint="eastAsia" w:ascii="宋体" w:hAnsi="宋体" w:cs="宋体"/>
                <w:kern w:val="0"/>
                <w:sz w:val="24"/>
                <w:szCs w:val="24"/>
              </w:rPr>
              <w:t>宣传动员阶段</w:t>
            </w:r>
          </w:p>
        </w:tc>
        <w:tc>
          <w:tcPr>
            <w:tcW w:w="2438" w:type="dxa"/>
            <w:vMerge w:val="restart"/>
            <w:tcBorders>
              <w:top w:val="single" w:color="000000" w:sz="4" w:space="0"/>
              <w:left w:val="single" w:color="000000" w:sz="4" w:space="0"/>
              <w:right w:val="single" w:color="000000" w:sz="4" w:space="0"/>
            </w:tcBorders>
            <w:vAlign w:val="center"/>
          </w:tcPr>
          <w:p w14:paraId="3F3E79A5">
            <w:pPr>
              <w:jc w:val="left"/>
              <w:rPr>
                <w:rFonts w:hint="eastAsia" w:ascii="宋体" w:hAnsi="宋体" w:cs="宋体"/>
                <w:sz w:val="24"/>
                <w:szCs w:val="22"/>
              </w:rPr>
            </w:pPr>
            <w:r>
              <w:rPr>
                <w:rFonts w:hint="eastAsia" w:ascii="宋体" w:hAnsi="宋体" w:cs="宋体"/>
                <w:sz w:val="24"/>
                <w:szCs w:val="22"/>
                <w:lang w:val="en-US" w:eastAsia="zh-CN"/>
              </w:rPr>
              <w:t>5月27日</w:t>
            </w:r>
            <w:r>
              <w:rPr>
                <w:rFonts w:hint="eastAsia" w:ascii="宋体" w:hAnsi="宋体" w:cs="宋体"/>
                <w:sz w:val="24"/>
                <w:szCs w:val="22"/>
              </w:rPr>
              <w:t>—</w:t>
            </w:r>
            <w:r>
              <w:rPr>
                <w:rFonts w:ascii="宋体" w:hAnsi="宋体" w:cs="宋体"/>
                <w:sz w:val="24"/>
                <w:szCs w:val="22"/>
              </w:rPr>
              <w:t>6</w:t>
            </w:r>
            <w:r>
              <w:rPr>
                <w:rFonts w:hint="eastAsia" w:ascii="宋体" w:hAnsi="宋体" w:cs="宋体"/>
                <w:sz w:val="24"/>
                <w:szCs w:val="22"/>
              </w:rPr>
              <w:t>月</w:t>
            </w:r>
            <w:r>
              <w:rPr>
                <w:rFonts w:hint="eastAsia" w:ascii="宋体" w:hAnsi="宋体" w:cs="宋体"/>
                <w:sz w:val="24"/>
                <w:szCs w:val="22"/>
                <w:lang w:val="en-US" w:eastAsia="zh-CN"/>
              </w:rPr>
              <w:t>14</w:t>
            </w:r>
            <w:r>
              <w:rPr>
                <w:rFonts w:hint="eastAsia" w:ascii="宋体" w:hAnsi="宋体" w:cs="宋体"/>
                <w:sz w:val="24"/>
                <w:szCs w:val="22"/>
              </w:rPr>
              <w:t>日</w:t>
            </w:r>
          </w:p>
        </w:tc>
        <w:tc>
          <w:tcPr>
            <w:tcW w:w="4311" w:type="dxa"/>
            <w:tcBorders>
              <w:top w:val="single" w:color="000000" w:sz="4" w:space="0"/>
              <w:left w:val="nil"/>
              <w:bottom w:val="single" w:color="000000" w:sz="4" w:space="0"/>
              <w:right w:val="single" w:color="000000" w:sz="4" w:space="0"/>
            </w:tcBorders>
            <w:vAlign w:val="center"/>
          </w:tcPr>
          <w:p w14:paraId="7351FBEB">
            <w:pPr>
              <w:widowControl/>
              <w:snapToGrid w:val="0"/>
              <w:jc w:val="left"/>
              <w:rPr>
                <w:rFonts w:hint="eastAsia" w:ascii="宋体" w:hAnsi="宋体" w:cs="宋体"/>
                <w:kern w:val="0"/>
                <w:sz w:val="24"/>
                <w:szCs w:val="24"/>
              </w:rPr>
            </w:pPr>
            <w:r>
              <w:rPr>
                <w:rFonts w:hint="eastAsia" w:ascii="宋体" w:hAnsi="宋体" w:cs="宋体"/>
                <w:kern w:val="0"/>
                <w:sz w:val="24"/>
                <w:szCs w:val="24"/>
              </w:rPr>
              <w:t>各系团总支以系为单位在“到梦空间”内分别发布暑期社会实践活动备案报名活动</w:t>
            </w:r>
          </w:p>
        </w:tc>
        <w:tc>
          <w:tcPr>
            <w:tcW w:w="3285" w:type="dxa"/>
            <w:tcBorders>
              <w:top w:val="single" w:color="000000" w:sz="4" w:space="0"/>
              <w:left w:val="nil"/>
              <w:bottom w:val="single" w:color="000000" w:sz="4" w:space="0"/>
              <w:right w:val="single" w:color="000000" w:sz="4" w:space="0"/>
            </w:tcBorders>
            <w:vAlign w:val="center"/>
          </w:tcPr>
          <w:p w14:paraId="2AC2FF23">
            <w:pPr>
              <w:widowControl/>
              <w:snapToGrid w:val="0"/>
              <w:jc w:val="left"/>
              <w:rPr>
                <w:rFonts w:hint="eastAsia" w:ascii="宋体" w:hAnsi="宋体" w:cs="宋体"/>
                <w:kern w:val="0"/>
                <w:sz w:val="24"/>
                <w:szCs w:val="24"/>
              </w:rPr>
            </w:pPr>
            <w:r>
              <w:rPr>
                <w:rFonts w:hint="eastAsia" w:ascii="宋体" w:hAnsi="宋体" w:cs="宋体"/>
                <w:kern w:val="0"/>
                <w:sz w:val="24"/>
                <w:szCs w:val="24"/>
              </w:rPr>
              <w:t>须含以下信息：姓名、学号、班级、家庭所在地、社会实践地点、社会实践形式、个人或团队</w:t>
            </w:r>
          </w:p>
        </w:tc>
      </w:tr>
      <w:tr w14:paraId="0B2BF8D6">
        <w:tblPrEx>
          <w:tblCellMar>
            <w:top w:w="0" w:type="dxa"/>
            <w:left w:w="108" w:type="dxa"/>
            <w:bottom w:w="0" w:type="dxa"/>
            <w:right w:w="108" w:type="dxa"/>
          </w:tblCellMar>
        </w:tblPrEx>
        <w:trPr>
          <w:trHeight w:val="510" w:hRule="atLeast"/>
          <w:jc w:val="center"/>
        </w:trPr>
        <w:tc>
          <w:tcPr>
            <w:tcW w:w="1259" w:type="dxa"/>
            <w:vMerge w:val="continue"/>
            <w:tcBorders>
              <w:left w:val="single" w:color="000000" w:sz="4" w:space="0"/>
              <w:bottom w:val="single" w:color="000000" w:sz="4" w:space="0"/>
              <w:right w:val="single" w:color="000000" w:sz="4" w:space="0"/>
            </w:tcBorders>
            <w:vAlign w:val="center"/>
          </w:tcPr>
          <w:p w14:paraId="23F231F6">
            <w:pPr>
              <w:widowControl/>
              <w:snapToGrid w:val="0"/>
              <w:jc w:val="left"/>
              <w:rPr>
                <w:rFonts w:hint="eastAsia" w:ascii="宋体" w:hAnsi="宋体" w:cs="宋体"/>
                <w:kern w:val="0"/>
                <w:sz w:val="24"/>
                <w:szCs w:val="24"/>
              </w:rPr>
            </w:pPr>
          </w:p>
        </w:tc>
        <w:tc>
          <w:tcPr>
            <w:tcW w:w="2438" w:type="dxa"/>
            <w:vMerge w:val="continue"/>
            <w:tcBorders>
              <w:left w:val="single" w:color="000000" w:sz="4" w:space="0"/>
              <w:bottom w:val="single" w:color="000000" w:sz="4" w:space="0"/>
              <w:right w:val="single" w:color="000000" w:sz="4" w:space="0"/>
            </w:tcBorders>
            <w:vAlign w:val="center"/>
          </w:tcPr>
          <w:p w14:paraId="03BA4EBB">
            <w:pPr>
              <w:jc w:val="left"/>
              <w:rPr>
                <w:rFonts w:hint="eastAsia" w:ascii="宋体" w:hAnsi="宋体" w:cs="宋体"/>
                <w:sz w:val="24"/>
                <w:szCs w:val="22"/>
              </w:rPr>
            </w:pPr>
          </w:p>
        </w:tc>
        <w:tc>
          <w:tcPr>
            <w:tcW w:w="4311" w:type="dxa"/>
            <w:tcBorders>
              <w:top w:val="single" w:color="000000" w:sz="4" w:space="0"/>
              <w:left w:val="nil"/>
              <w:bottom w:val="single" w:color="000000" w:sz="4" w:space="0"/>
              <w:right w:val="single" w:color="000000" w:sz="4" w:space="0"/>
            </w:tcBorders>
            <w:vAlign w:val="center"/>
          </w:tcPr>
          <w:p w14:paraId="2057368C">
            <w:pPr>
              <w:widowControl/>
              <w:snapToGrid w:val="0"/>
              <w:jc w:val="left"/>
              <w:rPr>
                <w:rFonts w:hint="eastAsia" w:ascii="宋体" w:hAnsi="宋体" w:cs="宋体"/>
                <w:kern w:val="0"/>
                <w:sz w:val="24"/>
                <w:szCs w:val="24"/>
              </w:rPr>
            </w:pPr>
            <w:r>
              <w:rPr>
                <w:rFonts w:hint="eastAsia" w:ascii="宋体" w:hAnsi="宋体" w:cs="宋体"/>
                <w:kern w:val="0"/>
                <w:sz w:val="24"/>
                <w:szCs w:val="24"/>
              </w:rPr>
              <w:t>各系团总支以系为单位汇总实践团队申报材料（附件2）及汇总表（附件5、6），上报至院团委</w:t>
            </w:r>
          </w:p>
        </w:tc>
        <w:tc>
          <w:tcPr>
            <w:tcW w:w="3285" w:type="dxa"/>
            <w:tcBorders>
              <w:top w:val="single" w:color="000000" w:sz="4" w:space="0"/>
              <w:left w:val="nil"/>
              <w:bottom w:val="single" w:color="000000" w:sz="4" w:space="0"/>
              <w:right w:val="single" w:color="000000" w:sz="4" w:space="0"/>
            </w:tcBorders>
            <w:vAlign w:val="center"/>
          </w:tcPr>
          <w:p w14:paraId="4D2E7890">
            <w:pPr>
              <w:widowControl/>
              <w:snapToGrid w:val="0"/>
              <w:jc w:val="left"/>
              <w:rPr>
                <w:rFonts w:hint="eastAsia" w:ascii="宋体" w:hAnsi="宋体" w:cs="宋体"/>
                <w:kern w:val="0"/>
                <w:sz w:val="24"/>
                <w:szCs w:val="24"/>
              </w:rPr>
            </w:pPr>
            <w:r>
              <w:rPr>
                <w:rFonts w:hint="eastAsia" w:ascii="宋体" w:hAnsi="宋体" w:cs="宋体"/>
                <w:kern w:val="0"/>
                <w:sz w:val="24"/>
                <w:szCs w:val="24"/>
              </w:rPr>
              <w:t>纸质版和电子版一并提交。纸质版递送至</w:t>
            </w:r>
            <w:r>
              <w:rPr>
                <w:rFonts w:hint="eastAsia" w:ascii="宋体" w:hAnsi="宋体" w:cs="宋体"/>
                <w:kern w:val="0"/>
                <w:sz w:val="24"/>
                <w:szCs w:val="24"/>
                <w:lang w:val="en-US" w:eastAsia="zh-CN"/>
              </w:rPr>
              <w:t>法商楼104团委办公室</w:t>
            </w:r>
            <w:r>
              <w:rPr>
                <w:rFonts w:hint="eastAsia" w:ascii="宋体" w:hAnsi="宋体" w:cs="宋体"/>
                <w:kern w:val="0"/>
                <w:sz w:val="24"/>
                <w:szCs w:val="24"/>
              </w:rPr>
              <w:t>；电子版（word版）一律以“XX系暑社团队申报材料”命名，发送至指定邮箱fskylx2021@qq.com</w:t>
            </w:r>
          </w:p>
        </w:tc>
      </w:tr>
      <w:tr w14:paraId="53805E9C">
        <w:tblPrEx>
          <w:tblCellMar>
            <w:top w:w="0" w:type="dxa"/>
            <w:left w:w="108" w:type="dxa"/>
            <w:bottom w:w="0" w:type="dxa"/>
            <w:right w:w="108" w:type="dxa"/>
          </w:tblCellMar>
        </w:tblPrEx>
        <w:trPr>
          <w:trHeight w:val="521" w:hRule="atLeast"/>
          <w:jc w:val="center"/>
        </w:trPr>
        <w:tc>
          <w:tcPr>
            <w:tcW w:w="1259" w:type="dxa"/>
            <w:tcBorders>
              <w:top w:val="single" w:color="000000" w:sz="4" w:space="0"/>
              <w:left w:val="single" w:color="000000" w:sz="4" w:space="0"/>
              <w:bottom w:val="single" w:color="000000" w:sz="4" w:space="0"/>
              <w:right w:val="single" w:color="000000" w:sz="4" w:space="0"/>
            </w:tcBorders>
            <w:vAlign w:val="center"/>
          </w:tcPr>
          <w:p w14:paraId="2ACD1C07">
            <w:pPr>
              <w:widowControl/>
              <w:snapToGrid w:val="0"/>
              <w:jc w:val="left"/>
              <w:rPr>
                <w:rFonts w:hint="eastAsia" w:ascii="宋体" w:hAnsi="宋体" w:cs="宋体"/>
                <w:kern w:val="0"/>
                <w:sz w:val="24"/>
                <w:szCs w:val="24"/>
              </w:rPr>
            </w:pPr>
            <w:r>
              <w:rPr>
                <w:rFonts w:hint="eastAsia" w:ascii="宋体" w:hAnsi="宋体" w:cs="宋体"/>
                <w:kern w:val="0"/>
                <w:sz w:val="24"/>
                <w:szCs w:val="24"/>
              </w:rPr>
              <w:t>复审、项目评审公布阶段</w:t>
            </w:r>
          </w:p>
        </w:tc>
        <w:tc>
          <w:tcPr>
            <w:tcW w:w="2438" w:type="dxa"/>
            <w:tcBorders>
              <w:top w:val="single" w:color="000000" w:sz="4" w:space="0"/>
              <w:left w:val="single" w:color="000000" w:sz="4" w:space="0"/>
              <w:bottom w:val="single" w:color="000000" w:sz="4" w:space="0"/>
              <w:right w:val="single" w:color="000000" w:sz="4" w:space="0"/>
            </w:tcBorders>
            <w:vAlign w:val="center"/>
          </w:tcPr>
          <w:p w14:paraId="5B0930C6">
            <w:pPr>
              <w:jc w:val="left"/>
              <w:rPr>
                <w:rFonts w:hint="eastAsia" w:ascii="宋体" w:hAnsi="宋体" w:cs="宋体"/>
                <w:sz w:val="24"/>
                <w:szCs w:val="22"/>
              </w:rPr>
            </w:pPr>
            <w:r>
              <w:rPr>
                <w:rFonts w:ascii="宋体" w:hAnsi="宋体" w:cs="宋体"/>
                <w:sz w:val="24"/>
                <w:szCs w:val="22"/>
              </w:rPr>
              <w:t>6</w:t>
            </w:r>
            <w:r>
              <w:rPr>
                <w:rFonts w:hint="eastAsia" w:ascii="宋体" w:hAnsi="宋体" w:cs="宋体"/>
                <w:sz w:val="24"/>
                <w:szCs w:val="22"/>
              </w:rPr>
              <w:t>月1</w:t>
            </w:r>
            <w:r>
              <w:rPr>
                <w:rFonts w:hint="eastAsia" w:ascii="宋体" w:hAnsi="宋体" w:cs="宋体"/>
                <w:sz w:val="24"/>
                <w:szCs w:val="22"/>
                <w:lang w:val="en-US" w:eastAsia="zh-CN"/>
              </w:rPr>
              <w:t>8</w:t>
            </w:r>
            <w:r>
              <w:rPr>
                <w:rFonts w:hint="eastAsia" w:ascii="宋体" w:hAnsi="宋体" w:cs="宋体"/>
                <w:sz w:val="24"/>
                <w:szCs w:val="22"/>
              </w:rPr>
              <w:t>日之前</w:t>
            </w:r>
          </w:p>
        </w:tc>
        <w:tc>
          <w:tcPr>
            <w:tcW w:w="4311" w:type="dxa"/>
            <w:tcBorders>
              <w:top w:val="single" w:color="000000" w:sz="4" w:space="0"/>
              <w:left w:val="nil"/>
              <w:bottom w:val="single" w:color="000000" w:sz="4" w:space="0"/>
              <w:right w:val="single" w:color="000000" w:sz="4" w:space="0"/>
            </w:tcBorders>
            <w:vAlign w:val="center"/>
          </w:tcPr>
          <w:p w14:paraId="651445F5">
            <w:pPr>
              <w:widowControl/>
              <w:snapToGrid w:val="0"/>
              <w:jc w:val="left"/>
              <w:rPr>
                <w:rFonts w:hint="eastAsia" w:ascii="宋体" w:hAnsi="宋体" w:cs="宋体"/>
                <w:kern w:val="0"/>
                <w:sz w:val="24"/>
                <w:szCs w:val="24"/>
              </w:rPr>
            </w:pPr>
            <w:r>
              <w:rPr>
                <w:rFonts w:hint="eastAsia" w:ascii="宋体" w:hAnsi="宋体" w:cs="宋体"/>
                <w:sz w:val="24"/>
                <w:szCs w:val="22"/>
              </w:rPr>
              <w:t>院团委复审并公布暑期社会实践团队立项评审结果</w:t>
            </w:r>
          </w:p>
        </w:tc>
        <w:tc>
          <w:tcPr>
            <w:tcW w:w="3285" w:type="dxa"/>
            <w:tcBorders>
              <w:top w:val="single" w:color="000000" w:sz="4" w:space="0"/>
              <w:left w:val="nil"/>
              <w:bottom w:val="single" w:color="000000" w:sz="4" w:space="0"/>
              <w:right w:val="single" w:color="000000" w:sz="4" w:space="0"/>
            </w:tcBorders>
            <w:vAlign w:val="center"/>
          </w:tcPr>
          <w:p w14:paraId="5974E561">
            <w:pPr>
              <w:widowControl/>
              <w:snapToGrid w:val="0"/>
              <w:jc w:val="left"/>
              <w:rPr>
                <w:rFonts w:hint="eastAsia" w:ascii="宋体" w:hAnsi="宋体" w:cs="宋体"/>
                <w:kern w:val="0"/>
                <w:sz w:val="24"/>
                <w:szCs w:val="24"/>
              </w:rPr>
            </w:pPr>
          </w:p>
        </w:tc>
      </w:tr>
      <w:tr w14:paraId="469F604A">
        <w:tblPrEx>
          <w:tblCellMar>
            <w:top w:w="0" w:type="dxa"/>
            <w:left w:w="108" w:type="dxa"/>
            <w:bottom w:w="0" w:type="dxa"/>
            <w:right w:w="108" w:type="dxa"/>
          </w:tblCellMar>
        </w:tblPrEx>
        <w:trPr>
          <w:trHeight w:val="542" w:hRule="atLeast"/>
          <w:jc w:val="center"/>
        </w:trPr>
        <w:tc>
          <w:tcPr>
            <w:tcW w:w="1259" w:type="dxa"/>
            <w:tcBorders>
              <w:top w:val="single" w:color="000000" w:sz="4" w:space="0"/>
              <w:left w:val="single" w:color="000000" w:sz="4" w:space="0"/>
              <w:bottom w:val="single" w:color="000000" w:sz="4" w:space="0"/>
              <w:right w:val="single" w:color="000000" w:sz="4" w:space="0"/>
            </w:tcBorders>
            <w:vAlign w:val="center"/>
          </w:tcPr>
          <w:p w14:paraId="30F22582">
            <w:pPr>
              <w:widowControl/>
              <w:snapToGrid w:val="0"/>
              <w:jc w:val="left"/>
              <w:rPr>
                <w:rFonts w:hint="eastAsia" w:ascii="宋体" w:hAnsi="宋体" w:cs="宋体"/>
                <w:kern w:val="0"/>
                <w:sz w:val="24"/>
                <w:szCs w:val="24"/>
              </w:rPr>
            </w:pPr>
            <w:r>
              <w:rPr>
                <w:rFonts w:hint="eastAsia" w:ascii="宋体" w:hAnsi="宋体" w:cs="宋体"/>
                <w:kern w:val="0"/>
                <w:sz w:val="24"/>
                <w:szCs w:val="24"/>
              </w:rPr>
              <w:t>准备阶段</w:t>
            </w:r>
          </w:p>
        </w:tc>
        <w:tc>
          <w:tcPr>
            <w:tcW w:w="2438" w:type="dxa"/>
            <w:tcBorders>
              <w:top w:val="single" w:color="000000" w:sz="4" w:space="0"/>
              <w:left w:val="single" w:color="000000" w:sz="4" w:space="0"/>
              <w:bottom w:val="single" w:color="000000" w:sz="4" w:space="0"/>
              <w:right w:val="single" w:color="000000" w:sz="4" w:space="0"/>
            </w:tcBorders>
            <w:vAlign w:val="center"/>
          </w:tcPr>
          <w:p w14:paraId="0DFC50C8">
            <w:pPr>
              <w:jc w:val="left"/>
              <w:rPr>
                <w:rFonts w:hint="eastAsia" w:ascii="宋体" w:hAnsi="宋体" w:cs="宋体"/>
                <w:sz w:val="24"/>
                <w:szCs w:val="22"/>
              </w:rPr>
            </w:pPr>
            <w:r>
              <w:rPr>
                <w:rFonts w:hint="eastAsia" w:ascii="宋体" w:hAnsi="宋体" w:cs="宋体"/>
                <w:sz w:val="24"/>
                <w:szCs w:val="22"/>
              </w:rPr>
              <w:t>6月1</w:t>
            </w:r>
            <w:r>
              <w:rPr>
                <w:rFonts w:hint="eastAsia" w:ascii="宋体" w:hAnsi="宋体" w:cs="宋体"/>
                <w:sz w:val="24"/>
                <w:szCs w:val="22"/>
                <w:lang w:val="en-US" w:eastAsia="zh-CN"/>
              </w:rPr>
              <w:t>9</w:t>
            </w:r>
            <w:r>
              <w:rPr>
                <w:rFonts w:hint="eastAsia" w:ascii="宋体" w:hAnsi="宋体" w:cs="宋体"/>
                <w:sz w:val="24"/>
                <w:szCs w:val="22"/>
              </w:rPr>
              <w:t>日—6月</w:t>
            </w:r>
            <w:r>
              <w:rPr>
                <w:rFonts w:hint="eastAsia" w:ascii="宋体" w:hAnsi="宋体" w:cs="宋体"/>
                <w:sz w:val="24"/>
                <w:szCs w:val="22"/>
                <w:lang w:val="en-US" w:eastAsia="zh-CN"/>
              </w:rPr>
              <w:t>28</w:t>
            </w:r>
            <w:r>
              <w:rPr>
                <w:rFonts w:hint="eastAsia" w:ascii="宋体" w:hAnsi="宋体" w:cs="宋体"/>
                <w:sz w:val="24"/>
                <w:szCs w:val="22"/>
              </w:rPr>
              <w:t>日</w:t>
            </w:r>
          </w:p>
        </w:tc>
        <w:tc>
          <w:tcPr>
            <w:tcW w:w="4311" w:type="dxa"/>
            <w:tcBorders>
              <w:top w:val="single" w:color="000000" w:sz="4" w:space="0"/>
              <w:left w:val="nil"/>
              <w:bottom w:val="single" w:color="000000" w:sz="4" w:space="0"/>
              <w:right w:val="single" w:color="000000" w:sz="4" w:space="0"/>
            </w:tcBorders>
            <w:vAlign w:val="center"/>
          </w:tcPr>
          <w:p w14:paraId="4A4C946A">
            <w:pPr>
              <w:widowControl/>
              <w:snapToGrid w:val="0"/>
              <w:jc w:val="left"/>
              <w:rPr>
                <w:rFonts w:hint="eastAsia" w:ascii="宋体" w:hAnsi="宋体" w:cs="宋体"/>
                <w:kern w:val="0"/>
                <w:sz w:val="24"/>
                <w:szCs w:val="24"/>
              </w:rPr>
            </w:pPr>
            <w:r>
              <w:rPr>
                <w:rFonts w:hint="eastAsia" w:ascii="宋体" w:hAnsi="宋体" w:cs="宋体"/>
                <w:kern w:val="0"/>
                <w:sz w:val="24"/>
                <w:szCs w:val="24"/>
              </w:rPr>
              <w:t>各实践团队</w:t>
            </w:r>
            <w:r>
              <w:rPr>
                <w:rFonts w:hint="eastAsia" w:ascii="宋体" w:hAnsi="宋体" w:cs="宋体"/>
                <w:sz w:val="24"/>
                <w:szCs w:val="22"/>
              </w:rPr>
              <w:t>开展暑期社会实践培训和相关准备工作</w:t>
            </w:r>
          </w:p>
        </w:tc>
        <w:tc>
          <w:tcPr>
            <w:tcW w:w="3285" w:type="dxa"/>
            <w:tcBorders>
              <w:top w:val="single" w:color="000000" w:sz="4" w:space="0"/>
              <w:left w:val="nil"/>
              <w:bottom w:val="single" w:color="000000" w:sz="4" w:space="0"/>
              <w:right w:val="single" w:color="000000" w:sz="4" w:space="0"/>
            </w:tcBorders>
            <w:vAlign w:val="center"/>
          </w:tcPr>
          <w:p w14:paraId="60C2867F">
            <w:pPr>
              <w:jc w:val="left"/>
              <w:rPr>
                <w:rFonts w:hint="eastAsia" w:ascii="宋体" w:hAnsi="宋体"/>
                <w:sz w:val="24"/>
                <w:szCs w:val="24"/>
              </w:rPr>
            </w:pPr>
            <w:r>
              <w:rPr>
                <w:rFonts w:hint="eastAsia" w:ascii="宋体" w:hAnsi="宋体" w:cs="宋体"/>
                <w:sz w:val="24"/>
                <w:szCs w:val="24"/>
              </w:rPr>
              <w:t>立项团队成员在到梦空间APP上进行暑期社会实践活动立项报名备案；立项队伍在三下乡官网进行报备，并上交截图至院团委核实；</w:t>
            </w:r>
          </w:p>
        </w:tc>
      </w:tr>
      <w:tr w14:paraId="2EC6B208">
        <w:tblPrEx>
          <w:tblCellMar>
            <w:top w:w="0" w:type="dxa"/>
            <w:left w:w="108" w:type="dxa"/>
            <w:bottom w:w="0" w:type="dxa"/>
            <w:right w:w="108" w:type="dxa"/>
          </w:tblCellMar>
        </w:tblPrEx>
        <w:trPr>
          <w:trHeight w:val="984" w:hRule="atLeast"/>
          <w:jc w:val="center"/>
        </w:trPr>
        <w:tc>
          <w:tcPr>
            <w:tcW w:w="1259" w:type="dxa"/>
            <w:vMerge w:val="restart"/>
            <w:tcBorders>
              <w:left w:val="single" w:color="000000" w:sz="4" w:space="0"/>
              <w:right w:val="single" w:color="000000" w:sz="4" w:space="0"/>
            </w:tcBorders>
            <w:vAlign w:val="center"/>
          </w:tcPr>
          <w:p w14:paraId="6108AF80">
            <w:pPr>
              <w:widowControl/>
              <w:snapToGrid w:val="0"/>
              <w:jc w:val="left"/>
              <w:rPr>
                <w:rFonts w:hint="eastAsia" w:ascii="宋体" w:hAnsi="宋体" w:cs="宋体"/>
                <w:kern w:val="0"/>
                <w:sz w:val="24"/>
                <w:szCs w:val="24"/>
              </w:rPr>
            </w:pPr>
          </w:p>
        </w:tc>
        <w:tc>
          <w:tcPr>
            <w:tcW w:w="2438" w:type="dxa"/>
            <w:tcBorders>
              <w:top w:val="single" w:color="000000" w:sz="4" w:space="0"/>
              <w:left w:val="single" w:color="000000" w:sz="4" w:space="0"/>
              <w:bottom w:val="single" w:color="000000" w:sz="4" w:space="0"/>
              <w:right w:val="single" w:color="000000" w:sz="4" w:space="0"/>
            </w:tcBorders>
            <w:vAlign w:val="center"/>
          </w:tcPr>
          <w:p w14:paraId="0F09B728">
            <w:pPr>
              <w:jc w:val="left"/>
              <w:rPr>
                <w:rFonts w:hint="eastAsia" w:ascii="宋体" w:hAnsi="宋体" w:cs="宋体"/>
                <w:sz w:val="24"/>
                <w:szCs w:val="22"/>
              </w:rPr>
            </w:pPr>
            <w:r>
              <w:rPr>
                <w:rFonts w:hint="eastAsia" w:ascii="宋体" w:hAnsi="宋体" w:cs="宋体"/>
                <w:sz w:val="24"/>
                <w:szCs w:val="22"/>
              </w:rPr>
              <w:t>6月</w:t>
            </w:r>
            <w:r>
              <w:rPr>
                <w:rFonts w:hint="eastAsia" w:ascii="宋体" w:hAnsi="宋体" w:cs="宋体"/>
                <w:sz w:val="24"/>
                <w:szCs w:val="22"/>
                <w:lang w:val="en-US" w:eastAsia="zh-CN"/>
              </w:rPr>
              <w:t>28</w:t>
            </w:r>
            <w:r>
              <w:rPr>
                <w:rFonts w:hint="eastAsia" w:ascii="宋体" w:hAnsi="宋体" w:cs="宋体"/>
                <w:sz w:val="24"/>
                <w:szCs w:val="22"/>
              </w:rPr>
              <w:t>日前</w:t>
            </w:r>
          </w:p>
        </w:tc>
        <w:tc>
          <w:tcPr>
            <w:tcW w:w="4311" w:type="dxa"/>
            <w:tcBorders>
              <w:top w:val="single" w:color="000000" w:sz="4" w:space="0"/>
              <w:left w:val="nil"/>
              <w:bottom w:val="single" w:color="000000" w:sz="4" w:space="0"/>
              <w:right w:val="single" w:color="000000" w:sz="4" w:space="0"/>
            </w:tcBorders>
            <w:vAlign w:val="center"/>
          </w:tcPr>
          <w:p w14:paraId="18BA64FB">
            <w:pPr>
              <w:widowControl/>
              <w:snapToGrid w:val="0"/>
              <w:jc w:val="left"/>
              <w:rPr>
                <w:rFonts w:hint="eastAsia" w:ascii="宋体" w:hAnsi="宋体" w:cs="宋体"/>
                <w:kern w:val="0"/>
                <w:sz w:val="24"/>
                <w:szCs w:val="24"/>
              </w:rPr>
            </w:pPr>
            <w:r>
              <w:rPr>
                <w:rFonts w:hint="eastAsia" w:ascii="宋体" w:hAnsi="宋体" w:cs="宋体"/>
                <w:kern w:val="0"/>
                <w:sz w:val="24"/>
                <w:szCs w:val="24"/>
              </w:rPr>
              <w:t>各系引导学生在到梦空间信息系统中报名</w:t>
            </w:r>
          </w:p>
        </w:tc>
        <w:tc>
          <w:tcPr>
            <w:tcW w:w="3285" w:type="dxa"/>
            <w:tcBorders>
              <w:top w:val="single" w:color="000000" w:sz="4" w:space="0"/>
              <w:left w:val="nil"/>
              <w:bottom w:val="single" w:color="000000" w:sz="4" w:space="0"/>
              <w:right w:val="single" w:color="000000" w:sz="4" w:space="0"/>
            </w:tcBorders>
            <w:vAlign w:val="center"/>
          </w:tcPr>
          <w:p w14:paraId="4862F9D6">
            <w:pPr>
              <w:widowControl/>
              <w:snapToGrid w:val="0"/>
              <w:jc w:val="left"/>
              <w:rPr>
                <w:rFonts w:hint="eastAsia" w:ascii="宋体" w:hAnsi="宋体" w:cs="宋体"/>
                <w:kern w:val="0"/>
                <w:sz w:val="24"/>
                <w:szCs w:val="24"/>
              </w:rPr>
            </w:pPr>
            <w:r>
              <w:rPr>
                <w:rFonts w:hint="eastAsia" w:ascii="宋体" w:hAnsi="宋体" w:cs="宋体"/>
                <w:kern w:val="0"/>
                <w:sz w:val="24"/>
                <w:szCs w:val="24"/>
              </w:rPr>
              <w:t>学生打印填写纸质版安全承诺书（附件1），以班级为单位上交至团总支。</w:t>
            </w:r>
          </w:p>
        </w:tc>
      </w:tr>
      <w:tr w14:paraId="6091893C">
        <w:tblPrEx>
          <w:tblCellMar>
            <w:top w:w="0" w:type="dxa"/>
            <w:left w:w="108" w:type="dxa"/>
            <w:bottom w:w="0" w:type="dxa"/>
            <w:right w:w="108" w:type="dxa"/>
          </w:tblCellMar>
        </w:tblPrEx>
        <w:trPr>
          <w:trHeight w:val="523" w:hRule="atLeast"/>
          <w:jc w:val="center"/>
        </w:trPr>
        <w:tc>
          <w:tcPr>
            <w:tcW w:w="1259" w:type="dxa"/>
            <w:vMerge w:val="continue"/>
            <w:tcBorders>
              <w:left w:val="single" w:color="000000" w:sz="4" w:space="0"/>
              <w:bottom w:val="single" w:color="auto" w:sz="4" w:space="0"/>
              <w:right w:val="single" w:color="000000" w:sz="4" w:space="0"/>
            </w:tcBorders>
            <w:vAlign w:val="center"/>
          </w:tcPr>
          <w:p w14:paraId="132F7BEA">
            <w:pPr>
              <w:widowControl/>
              <w:snapToGrid w:val="0"/>
              <w:jc w:val="left"/>
              <w:rPr>
                <w:rFonts w:hint="eastAsia" w:ascii="宋体" w:hAnsi="宋体" w:cs="宋体"/>
                <w:kern w:val="0"/>
                <w:sz w:val="24"/>
                <w:szCs w:val="24"/>
              </w:rPr>
            </w:pPr>
          </w:p>
        </w:tc>
        <w:tc>
          <w:tcPr>
            <w:tcW w:w="2438" w:type="dxa"/>
            <w:tcBorders>
              <w:top w:val="single" w:color="000000" w:sz="4" w:space="0"/>
              <w:left w:val="single" w:color="000000" w:sz="4" w:space="0"/>
              <w:bottom w:val="single" w:color="auto" w:sz="4" w:space="0"/>
              <w:right w:val="single" w:color="000000" w:sz="4" w:space="0"/>
            </w:tcBorders>
            <w:vAlign w:val="center"/>
          </w:tcPr>
          <w:p w14:paraId="66BFADB4">
            <w:pPr>
              <w:jc w:val="left"/>
              <w:rPr>
                <w:rFonts w:hint="eastAsia" w:ascii="宋体" w:hAnsi="宋体" w:cs="宋体"/>
                <w:sz w:val="24"/>
                <w:szCs w:val="22"/>
              </w:rPr>
            </w:pPr>
            <w:r>
              <w:rPr>
                <w:rFonts w:hint="eastAsia" w:ascii="宋体" w:hAnsi="宋体" w:cs="宋体"/>
                <w:sz w:val="24"/>
                <w:szCs w:val="22"/>
              </w:rPr>
              <w:t>6月</w:t>
            </w:r>
            <w:r>
              <w:rPr>
                <w:rFonts w:hint="eastAsia" w:ascii="宋体" w:hAnsi="宋体" w:cs="宋体"/>
                <w:sz w:val="24"/>
                <w:szCs w:val="22"/>
                <w:lang w:val="en-US" w:eastAsia="zh-CN"/>
              </w:rPr>
              <w:t>29</w:t>
            </w:r>
            <w:r>
              <w:rPr>
                <w:rFonts w:hint="eastAsia" w:ascii="宋体" w:hAnsi="宋体" w:cs="宋体"/>
                <w:sz w:val="24"/>
                <w:szCs w:val="22"/>
              </w:rPr>
              <w:t>日—8月30日</w:t>
            </w:r>
          </w:p>
        </w:tc>
        <w:tc>
          <w:tcPr>
            <w:tcW w:w="4311" w:type="dxa"/>
            <w:tcBorders>
              <w:top w:val="single" w:color="000000" w:sz="4" w:space="0"/>
              <w:left w:val="nil"/>
              <w:bottom w:val="single" w:color="auto" w:sz="4" w:space="0"/>
              <w:right w:val="single" w:color="000000" w:sz="4" w:space="0"/>
            </w:tcBorders>
            <w:vAlign w:val="center"/>
          </w:tcPr>
          <w:p w14:paraId="555722FB">
            <w:pPr>
              <w:widowControl/>
              <w:snapToGrid w:val="0"/>
              <w:jc w:val="left"/>
              <w:rPr>
                <w:rFonts w:hint="eastAsia" w:ascii="宋体" w:hAnsi="宋体" w:cs="宋体"/>
                <w:kern w:val="0"/>
                <w:sz w:val="24"/>
                <w:szCs w:val="24"/>
              </w:rPr>
            </w:pPr>
            <w:r>
              <w:rPr>
                <w:rFonts w:hint="eastAsia" w:ascii="宋体" w:hAnsi="宋体" w:cs="宋体"/>
                <w:kern w:val="0"/>
                <w:sz w:val="24"/>
                <w:szCs w:val="24"/>
              </w:rPr>
              <w:t>各实践团队开展实践活动并完成后期资料整理和总结工作</w:t>
            </w:r>
          </w:p>
        </w:tc>
        <w:tc>
          <w:tcPr>
            <w:tcW w:w="3285" w:type="dxa"/>
            <w:tcBorders>
              <w:top w:val="single" w:color="000000" w:sz="4" w:space="0"/>
              <w:left w:val="nil"/>
              <w:bottom w:val="single" w:color="auto" w:sz="4" w:space="0"/>
              <w:right w:val="single" w:color="000000" w:sz="4" w:space="0"/>
            </w:tcBorders>
            <w:vAlign w:val="center"/>
          </w:tcPr>
          <w:p w14:paraId="26CA7F42">
            <w:pPr>
              <w:widowControl/>
              <w:snapToGrid w:val="0"/>
              <w:jc w:val="left"/>
              <w:rPr>
                <w:rFonts w:hint="eastAsia" w:ascii="宋体" w:hAnsi="宋体" w:cs="宋体"/>
                <w:kern w:val="0"/>
                <w:sz w:val="24"/>
                <w:szCs w:val="24"/>
              </w:rPr>
            </w:pPr>
            <w:r>
              <w:rPr>
                <w:rFonts w:hint="eastAsia" w:ascii="宋体" w:hAnsi="宋体" w:cs="宋体"/>
                <w:kern w:val="0"/>
                <w:sz w:val="24"/>
                <w:szCs w:val="24"/>
              </w:rPr>
              <w:t>所有团队必须及时向院团委报告活动进展情况并及时在到梦空间APP部落内部发布有关暑期社会实践前期准备（至少2次）、中期实践（至少4次）、后期收尾（至少1次）内容的活动，有效活动次数时间间隔至少相隔1天，实践每晚传回相应的通讯稿（格式模板见附件8）到指定邮箱</w:t>
            </w:r>
            <w:r>
              <w:rPr>
                <w:rFonts w:hint="eastAsia" w:ascii="宋体" w:hAnsi="宋体" w:cs="宋体"/>
                <w:kern w:val="0"/>
                <w:sz w:val="24"/>
                <w:szCs w:val="24"/>
              </w:rPr>
              <w:fldChar w:fldCharType="begin"/>
            </w:r>
            <w:r>
              <w:rPr>
                <w:rFonts w:hint="eastAsia" w:ascii="宋体" w:hAnsi="宋体" w:cs="宋体"/>
                <w:kern w:val="0"/>
                <w:sz w:val="24"/>
                <w:szCs w:val="24"/>
              </w:rPr>
              <w:instrText xml:space="preserve"> HYPERLINK "mailto:fskylx2021@qq.com" </w:instrText>
            </w:r>
            <w:r>
              <w:rPr>
                <w:rFonts w:hint="eastAsia" w:ascii="宋体" w:hAnsi="宋体" w:cs="宋体"/>
                <w:kern w:val="0"/>
                <w:sz w:val="24"/>
                <w:szCs w:val="24"/>
              </w:rPr>
              <w:fldChar w:fldCharType="separate"/>
            </w:r>
            <w:r>
              <w:rPr>
                <w:rStyle w:val="26"/>
                <w:rFonts w:hint="eastAsia" w:ascii="宋体" w:hAnsi="宋体" w:cs="宋体"/>
                <w:kern w:val="0"/>
                <w:sz w:val="24"/>
                <w:szCs w:val="24"/>
              </w:rPr>
              <w:t>fskylx2021@qq.com</w:t>
            </w:r>
            <w:r>
              <w:rPr>
                <w:rFonts w:hint="eastAsia" w:ascii="宋体" w:hAnsi="宋体" w:cs="宋体"/>
                <w:kern w:val="0"/>
                <w:sz w:val="24"/>
                <w:szCs w:val="24"/>
              </w:rPr>
              <w:fldChar w:fldCharType="end"/>
            </w:r>
          </w:p>
          <w:p w14:paraId="0A815959">
            <w:pPr>
              <w:widowControl/>
              <w:snapToGrid w:val="0"/>
              <w:jc w:val="left"/>
              <w:rPr>
                <w:rFonts w:hint="eastAsia" w:ascii="宋体" w:hAnsi="宋体" w:cs="宋体"/>
                <w:kern w:val="0"/>
                <w:sz w:val="24"/>
                <w:szCs w:val="24"/>
              </w:rPr>
            </w:pPr>
          </w:p>
        </w:tc>
      </w:tr>
      <w:tr w14:paraId="39BE53A0">
        <w:tblPrEx>
          <w:tblCellMar>
            <w:top w:w="0" w:type="dxa"/>
            <w:left w:w="108" w:type="dxa"/>
            <w:bottom w:w="0" w:type="dxa"/>
            <w:right w:w="108" w:type="dxa"/>
          </w:tblCellMar>
        </w:tblPrEx>
        <w:trPr>
          <w:trHeight w:val="90" w:hRule="atLeast"/>
          <w:jc w:val="center"/>
        </w:trPr>
        <w:tc>
          <w:tcPr>
            <w:tcW w:w="1259" w:type="dxa"/>
            <w:vMerge w:val="restart"/>
            <w:tcBorders>
              <w:top w:val="single" w:color="auto" w:sz="4" w:space="0"/>
              <w:left w:val="single" w:color="auto" w:sz="4" w:space="0"/>
              <w:right w:val="single" w:color="000000" w:sz="4" w:space="0"/>
            </w:tcBorders>
            <w:vAlign w:val="center"/>
          </w:tcPr>
          <w:p w14:paraId="12BF6ACB">
            <w:pPr>
              <w:widowControl/>
              <w:snapToGrid w:val="0"/>
              <w:jc w:val="left"/>
              <w:rPr>
                <w:rFonts w:hint="eastAsia" w:ascii="宋体" w:hAnsi="宋体" w:cs="宋体"/>
                <w:kern w:val="0"/>
                <w:sz w:val="24"/>
                <w:szCs w:val="24"/>
              </w:rPr>
            </w:pPr>
          </w:p>
          <w:p w14:paraId="7C7ED7B4">
            <w:pPr>
              <w:widowControl/>
              <w:snapToGrid w:val="0"/>
              <w:jc w:val="left"/>
              <w:rPr>
                <w:rFonts w:hint="eastAsia" w:ascii="宋体" w:hAnsi="宋体" w:cs="宋体"/>
                <w:kern w:val="0"/>
                <w:sz w:val="24"/>
                <w:szCs w:val="24"/>
              </w:rPr>
            </w:pPr>
          </w:p>
          <w:p w14:paraId="489FA71D">
            <w:pPr>
              <w:widowControl/>
              <w:snapToGrid w:val="0"/>
              <w:jc w:val="left"/>
              <w:rPr>
                <w:rFonts w:hint="eastAsia" w:ascii="宋体" w:hAnsi="宋体" w:cs="宋体"/>
                <w:kern w:val="0"/>
                <w:sz w:val="24"/>
                <w:szCs w:val="24"/>
              </w:rPr>
            </w:pPr>
          </w:p>
          <w:p w14:paraId="7C7A5349">
            <w:pPr>
              <w:widowControl/>
              <w:snapToGrid w:val="0"/>
              <w:jc w:val="left"/>
              <w:rPr>
                <w:rFonts w:hint="eastAsia" w:ascii="宋体" w:hAnsi="宋体" w:cs="宋体"/>
                <w:kern w:val="0"/>
                <w:sz w:val="24"/>
                <w:szCs w:val="24"/>
              </w:rPr>
            </w:pPr>
          </w:p>
          <w:p w14:paraId="1BD6C05A">
            <w:pPr>
              <w:widowControl/>
              <w:snapToGrid w:val="0"/>
              <w:jc w:val="left"/>
              <w:rPr>
                <w:rFonts w:hint="eastAsia" w:ascii="宋体" w:hAnsi="宋体" w:cs="宋体"/>
                <w:kern w:val="0"/>
                <w:sz w:val="24"/>
                <w:szCs w:val="24"/>
              </w:rPr>
            </w:pPr>
          </w:p>
          <w:p w14:paraId="35CBC109">
            <w:pPr>
              <w:widowControl/>
              <w:snapToGrid w:val="0"/>
              <w:jc w:val="left"/>
              <w:rPr>
                <w:rFonts w:hint="eastAsia" w:ascii="宋体" w:hAnsi="宋体" w:cs="宋体"/>
                <w:kern w:val="0"/>
                <w:sz w:val="24"/>
                <w:szCs w:val="24"/>
              </w:rPr>
            </w:pPr>
          </w:p>
          <w:p w14:paraId="3BF0E41F">
            <w:pPr>
              <w:widowControl/>
              <w:snapToGrid w:val="0"/>
              <w:jc w:val="left"/>
              <w:rPr>
                <w:rFonts w:hint="eastAsia" w:ascii="宋体" w:hAnsi="宋体" w:cs="宋体"/>
                <w:kern w:val="0"/>
                <w:sz w:val="24"/>
                <w:szCs w:val="24"/>
              </w:rPr>
            </w:pPr>
          </w:p>
          <w:p w14:paraId="67349D09">
            <w:pPr>
              <w:widowControl/>
              <w:snapToGrid w:val="0"/>
              <w:jc w:val="left"/>
              <w:rPr>
                <w:rFonts w:hint="eastAsia" w:ascii="宋体" w:hAnsi="宋体" w:cs="宋体"/>
                <w:kern w:val="0"/>
                <w:sz w:val="24"/>
                <w:szCs w:val="24"/>
              </w:rPr>
            </w:pPr>
          </w:p>
          <w:p w14:paraId="4928D6D8">
            <w:pPr>
              <w:widowControl/>
              <w:snapToGrid w:val="0"/>
              <w:jc w:val="left"/>
              <w:rPr>
                <w:rFonts w:hint="eastAsia" w:ascii="宋体" w:hAnsi="宋体" w:cs="宋体"/>
                <w:kern w:val="0"/>
                <w:sz w:val="24"/>
                <w:szCs w:val="24"/>
              </w:rPr>
            </w:pPr>
          </w:p>
          <w:p w14:paraId="2FA934AD">
            <w:pPr>
              <w:widowControl/>
              <w:snapToGrid w:val="0"/>
              <w:jc w:val="left"/>
              <w:rPr>
                <w:rFonts w:hint="eastAsia" w:ascii="宋体" w:hAnsi="宋体" w:cs="宋体"/>
                <w:kern w:val="0"/>
                <w:sz w:val="24"/>
                <w:szCs w:val="24"/>
              </w:rPr>
            </w:pPr>
          </w:p>
          <w:p w14:paraId="451418EC">
            <w:pPr>
              <w:widowControl/>
              <w:snapToGrid w:val="0"/>
              <w:jc w:val="left"/>
              <w:rPr>
                <w:rFonts w:hint="eastAsia" w:ascii="宋体" w:hAnsi="宋体" w:cs="宋体"/>
                <w:kern w:val="0"/>
                <w:sz w:val="24"/>
                <w:szCs w:val="24"/>
              </w:rPr>
            </w:pPr>
          </w:p>
          <w:p w14:paraId="499BC0BB">
            <w:pPr>
              <w:widowControl/>
              <w:snapToGrid w:val="0"/>
              <w:jc w:val="left"/>
              <w:rPr>
                <w:rFonts w:hint="eastAsia" w:ascii="宋体" w:hAnsi="宋体" w:cs="宋体"/>
                <w:kern w:val="0"/>
                <w:sz w:val="24"/>
                <w:szCs w:val="24"/>
              </w:rPr>
            </w:pPr>
          </w:p>
          <w:p w14:paraId="22002A76">
            <w:pPr>
              <w:widowControl/>
              <w:snapToGrid w:val="0"/>
              <w:jc w:val="left"/>
              <w:rPr>
                <w:rFonts w:hint="eastAsia" w:ascii="宋体" w:hAnsi="宋体" w:cs="宋体"/>
                <w:kern w:val="0"/>
                <w:sz w:val="24"/>
                <w:szCs w:val="24"/>
              </w:rPr>
            </w:pPr>
          </w:p>
          <w:p w14:paraId="0AEE1A5A">
            <w:pPr>
              <w:widowControl/>
              <w:snapToGrid w:val="0"/>
              <w:jc w:val="left"/>
              <w:rPr>
                <w:rFonts w:hint="eastAsia" w:ascii="宋体" w:hAnsi="宋体" w:cs="宋体"/>
                <w:kern w:val="0"/>
                <w:sz w:val="24"/>
                <w:szCs w:val="24"/>
              </w:rPr>
            </w:pPr>
          </w:p>
          <w:p w14:paraId="4F4C7260">
            <w:pPr>
              <w:widowControl/>
              <w:snapToGrid w:val="0"/>
              <w:jc w:val="left"/>
              <w:rPr>
                <w:rFonts w:hint="eastAsia" w:ascii="宋体" w:hAnsi="宋体" w:cs="宋体"/>
                <w:kern w:val="0"/>
                <w:sz w:val="24"/>
                <w:szCs w:val="24"/>
              </w:rPr>
            </w:pPr>
            <w:r>
              <w:rPr>
                <w:rFonts w:hint="eastAsia" w:ascii="宋体" w:hAnsi="宋体" w:cs="宋体"/>
                <w:kern w:val="0"/>
                <w:sz w:val="24"/>
                <w:szCs w:val="24"/>
              </w:rPr>
              <w:t>总结、评比、表彰、展示阶段</w:t>
            </w:r>
          </w:p>
        </w:tc>
        <w:tc>
          <w:tcPr>
            <w:tcW w:w="2438" w:type="dxa"/>
            <w:tcBorders>
              <w:top w:val="single" w:color="auto" w:sz="4" w:space="0"/>
              <w:left w:val="single" w:color="000000" w:sz="4" w:space="0"/>
              <w:bottom w:val="single" w:color="auto" w:sz="4" w:space="0"/>
              <w:right w:val="single" w:color="000000" w:sz="4" w:space="0"/>
            </w:tcBorders>
            <w:vAlign w:val="center"/>
          </w:tcPr>
          <w:p w14:paraId="3C529A5D">
            <w:pPr>
              <w:jc w:val="left"/>
              <w:rPr>
                <w:rFonts w:hint="eastAsia" w:ascii="宋体" w:hAnsi="宋体" w:cs="宋体"/>
                <w:sz w:val="24"/>
                <w:szCs w:val="22"/>
              </w:rPr>
            </w:pPr>
            <w:r>
              <w:rPr>
                <w:rFonts w:hint="eastAsia" w:ascii="宋体" w:hAnsi="宋体" w:cs="宋体"/>
                <w:sz w:val="24"/>
                <w:szCs w:val="22"/>
              </w:rPr>
              <w:t>9月1</w:t>
            </w:r>
            <w:r>
              <w:rPr>
                <w:rFonts w:hint="eastAsia" w:ascii="宋体" w:hAnsi="宋体" w:cs="宋体"/>
                <w:sz w:val="24"/>
                <w:szCs w:val="22"/>
                <w:lang w:val="en-US" w:eastAsia="zh-CN"/>
              </w:rPr>
              <w:t>3</w:t>
            </w:r>
            <w:r>
              <w:rPr>
                <w:rFonts w:hint="eastAsia" w:ascii="宋体" w:hAnsi="宋体" w:cs="宋体"/>
                <w:sz w:val="24"/>
                <w:szCs w:val="22"/>
              </w:rPr>
              <w:t>日</w:t>
            </w:r>
          </w:p>
        </w:tc>
        <w:tc>
          <w:tcPr>
            <w:tcW w:w="4311" w:type="dxa"/>
            <w:tcBorders>
              <w:top w:val="single" w:color="auto" w:sz="4" w:space="0"/>
              <w:left w:val="nil"/>
              <w:bottom w:val="single" w:color="000000" w:sz="4" w:space="0"/>
              <w:right w:val="single" w:color="000000" w:sz="4" w:space="0"/>
            </w:tcBorders>
            <w:vAlign w:val="center"/>
          </w:tcPr>
          <w:p w14:paraId="7A1CFBFA">
            <w:pPr>
              <w:widowControl/>
              <w:snapToGrid w:val="0"/>
              <w:jc w:val="left"/>
              <w:rPr>
                <w:rFonts w:hint="eastAsia" w:ascii="宋体" w:hAnsi="宋体" w:cs="宋体"/>
                <w:kern w:val="0"/>
                <w:sz w:val="24"/>
                <w:szCs w:val="24"/>
              </w:rPr>
            </w:pPr>
            <w:r>
              <w:rPr>
                <w:rFonts w:hint="eastAsia" w:ascii="宋体" w:hAnsi="宋体" w:cs="宋体"/>
                <w:sz w:val="24"/>
                <w:szCs w:val="22"/>
              </w:rPr>
              <w:t>各实践团队向各系团总支提交团队验收材料和总结材料</w:t>
            </w:r>
          </w:p>
        </w:tc>
        <w:tc>
          <w:tcPr>
            <w:tcW w:w="3285" w:type="dxa"/>
            <w:tcBorders>
              <w:top w:val="single" w:color="auto" w:sz="4" w:space="0"/>
              <w:left w:val="nil"/>
              <w:bottom w:val="single" w:color="000000" w:sz="4" w:space="0"/>
              <w:right w:val="single" w:color="auto" w:sz="4" w:space="0"/>
            </w:tcBorders>
            <w:vAlign w:val="center"/>
          </w:tcPr>
          <w:p w14:paraId="0A5FB06B">
            <w:pPr>
              <w:widowControl/>
              <w:snapToGrid w:val="0"/>
              <w:jc w:val="left"/>
              <w:rPr>
                <w:rFonts w:hint="eastAsia" w:ascii="宋体" w:hAnsi="宋体" w:cs="宋体"/>
                <w:kern w:val="0"/>
                <w:sz w:val="24"/>
                <w:szCs w:val="24"/>
              </w:rPr>
            </w:pPr>
            <w:r>
              <w:rPr>
                <w:rFonts w:hint="eastAsia" w:ascii="宋体" w:hAnsi="宋体" w:cs="宋体"/>
                <w:sz w:val="24"/>
                <w:szCs w:val="24"/>
              </w:rPr>
              <w:t>所有参加暑期社会实践的同学，均须在实践结束后，提交实践日志、实践总结、实践成果及实践鉴定表等材料</w:t>
            </w:r>
          </w:p>
        </w:tc>
      </w:tr>
      <w:tr w14:paraId="604FE9DF">
        <w:tblPrEx>
          <w:tblCellMar>
            <w:top w:w="0" w:type="dxa"/>
            <w:left w:w="108" w:type="dxa"/>
            <w:bottom w:w="0" w:type="dxa"/>
            <w:right w:w="108" w:type="dxa"/>
          </w:tblCellMar>
        </w:tblPrEx>
        <w:trPr>
          <w:trHeight w:val="558" w:hRule="atLeast"/>
          <w:jc w:val="center"/>
        </w:trPr>
        <w:tc>
          <w:tcPr>
            <w:tcW w:w="1259" w:type="dxa"/>
            <w:vMerge w:val="continue"/>
            <w:tcBorders>
              <w:left w:val="single" w:color="auto" w:sz="4" w:space="0"/>
              <w:right w:val="single" w:color="000000" w:sz="4" w:space="0"/>
            </w:tcBorders>
            <w:vAlign w:val="center"/>
          </w:tcPr>
          <w:p w14:paraId="3BF74015">
            <w:pPr>
              <w:widowControl/>
              <w:snapToGrid w:val="0"/>
              <w:jc w:val="left"/>
              <w:rPr>
                <w:rFonts w:hint="eastAsia" w:ascii="宋体" w:hAnsi="宋体" w:cs="宋体"/>
                <w:kern w:val="0"/>
                <w:sz w:val="24"/>
                <w:szCs w:val="24"/>
              </w:rPr>
            </w:pPr>
          </w:p>
        </w:tc>
        <w:tc>
          <w:tcPr>
            <w:tcW w:w="2438" w:type="dxa"/>
            <w:tcBorders>
              <w:top w:val="single" w:color="auto" w:sz="4" w:space="0"/>
              <w:left w:val="single" w:color="auto" w:sz="4" w:space="0"/>
              <w:bottom w:val="single" w:color="auto" w:sz="4" w:space="0"/>
              <w:right w:val="single" w:color="auto" w:sz="4" w:space="0"/>
            </w:tcBorders>
            <w:vAlign w:val="center"/>
          </w:tcPr>
          <w:p w14:paraId="1DAC0052">
            <w:pPr>
              <w:jc w:val="left"/>
              <w:rPr>
                <w:rFonts w:hint="eastAsia" w:ascii="宋体" w:hAnsi="宋体" w:cs="宋体"/>
                <w:sz w:val="24"/>
                <w:szCs w:val="22"/>
              </w:rPr>
            </w:pPr>
            <w:r>
              <w:rPr>
                <w:rFonts w:hint="eastAsia" w:ascii="宋体" w:hAnsi="宋体" w:cs="宋体"/>
                <w:sz w:val="24"/>
                <w:szCs w:val="22"/>
              </w:rPr>
              <w:t>9月1</w:t>
            </w:r>
            <w:r>
              <w:rPr>
                <w:rFonts w:hint="eastAsia" w:ascii="宋体" w:hAnsi="宋体" w:cs="宋体"/>
                <w:sz w:val="24"/>
                <w:szCs w:val="22"/>
                <w:lang w:val="en-US" w:eastAsia="zh-CN"/>
              </w:rPr>
              <w:t>4</w:t>
            </w:r>
            <w:r>
              <w:rPr>
                <w:rFonts w:hint="eastAsia" w:ascii="宋体" w:hAnsi="宋体" w:cs="宋体"/>
                <w:sz w:val="24"/>
                <w:szCs w:val="22"/>
              </w:rPr>
              <w:t>日-</w:t>
            </w:r>
            <w:r>
              <w:rPr>
                <w:rFonts w:ascii="宋体" w:hAnsi="宋体" w:cs="宋体"/>
                <w:sz w:val="24"/>
                <w:szCs w:val="22"/>
              </w:rPr>
              <w:t>9月</w:t>
            </w:r>
            <w:r>
              <w:rPr>
                <w:rFonts w:hint="eastAsia" w:ascii="宋体" w:hAnsi="宋体" w:cs="宋体"/>
                <w:sz w:val="24"/>
                <w:szCs w:val="22"/>
              </w:rPr>
              <w:t>1</w:t>
            </w:r>
            <w:r>
              <w:rPr>
                <w:rFonts w:hint="eastAsia" w:ascii="宋体" w:hAnsi="宋体" w:cs="宋体"/>
                <w:sz w:val="24"/>
                <w:szCs w:val="22"/>
                <w:lang w:val="en-US" w:eastAsia="zh-CN"/>
              </w:rPr>
              <w:t>8</w:t>
            </w:r>
            <w:r>
              <w:rPr>
                <w:rFonts w:hint="eastAsia" w:ascii="宋体" w:hAnsi="宋体" w:cs="宋体"/>
                <w:sz w:val="24"/>
                <w:szCs w:val="22"/>
              </w:rPr>
              <w:t>日</w:t>
            </w:r>
          </w:p>
        </w:tc>
        <w:tc>
          <w:tcPr>
            <w:tcW w:w="4311" w:type="dxa"/>
            <w:tcBorders>
              <w:top w:val="single" w:color="000000" w:sz="4" w:space="0"/>
              <w:left w:val="single" w:color="auto" w:sz="4" w:space="0"/>
              <w:bottom w:val="single" w:color="000000" w:sz="4" w:space="0"/>
              <w:right w:val="single" w:color="000000" w:sz="4" w:space="0"/>
            </w:tcBorders>
            <w:vAlign w:val="center"/>
          </w:tcPr>
          <w:p w14:paraId="0720BF74">
            <w:pPr>
              <w:widowControl/>
              <w:snapToGrid w:val="0"/>
              <w:jc w:val="left"/>
              <w:rPr>
                <w:rFonts w:hint="eastAsia" w:ascii="宋体" w:hAnsi="宋体" w:cs="宋体"/>
                <w:kern w:val="0"/>
                <w:sz w:val="24"/>
                <w:szCs w:val="24"/>
              </w:rPr>
            </w:pPr>
            <w:r>
              <w:rPr>
                <w:rFonts w:hint="eastAsia" w:ascii="宋体" w:hAnsi="宋体" w:cs="宋体"/>
                <w:kern w:val="0"/>
                <w:sz w:val="24"/>
                <w:szCs w:val="24"/>
              </w:rPr>
              <w:t>各系团总支开展各类评优工作初评和各系实践工作总结</w:t>
            </w:r>
          </w:p>
        </w:tc>
        <w:tc>
          <w:tcPr>
            <w:tcW w:w="3285" w:type="dxa"/>
            <w:tcBorders>
              <w:top w:val="single" w:color="000000" w:sz="4" w:space="0"/>
              <w:left w:val="nil"/>
              <w:bottom w:val="single" w:color="000000" w:sz="4" w:space="0"/>
              <w:right w:val="single" w:color="auto" w:sz="4" w:space="0"/>
            </w:tcBorders>
            <w:vAlign w:val="center"/>
          </w:tcPr>
          <w:p w14:paraId="54E3C963">
            <w:pPr>
              <w:widowControl/>
              <w:snapToGrid w:val="0"/>
              <w:jc w:val="left"/>
              <w:rPr>
                <w:rFonts w:hint="eastAsia" w:ascii="宋体" w:hAnsi="宋体" w:cs="宋体"/>
                <w:kern w:val="0"/>
                <w:sz w:val="24"/>
                <w:szCs w:val="24"/>
              </w:rPr>
            </w:pPr>
          </w:p>
        </w:tc>
      </w:tr>
      <w:tr w14:paraId="0ED47D7F">
        <w:tblPrEx>
          <w:tblCellMar>
            <w:top w:w="0" w:type="dxa"/>
            <w:left w:w="108" w:type="dxa"/>
            <w:bottom w:w="0" w:type="dxa"/>
            <w:right w:w="108" w:type="dxa"/>
          </w:tblCellMar>
        </w:tblPrEx>
        <w:trPr>
          <w:trHeight w:val="454" w:hRule="atLeast"/>
          <w:jc w:val="center"/>
        </w:trPr>
        <w:tc>
          <w:tcPr>
            <w:tcW w:w="1259" w:type="dxa"/>
            <w:vMerge w:val="continue"/>
            <w:tcBorders>
              <w:left w:val="single" w:color="auto" w:sz="4" w:space="0"/>
              <w:right w:val="single" w:color="000000" w:sz="4" w:space="0"/>
            </w:tcBorders>
            <w:vAlign w:val="center"/>
          </w:tcPr>
          <w:p w14:paraId="7FF6A0EF">
            <w:pPr>
              <w:widowControl/>
              <w:snapToGrid w:val="0"/>
              <w:jc w:val="left"/>
              <w:rPr>
                <w:rFonts w:hint="eastAsia" w:ascii="宋体" w:hAnsi="宋体" w:cs="宋体"/>
                <w:kern w:val="0"/>
                <w:sz w:val="24"/>
                <w:szCs w:val="24"/>
              </w:rPr>
            </w:pPr>
          </w:p>
        </w:tc>
        <w:tc>
          <w:tcPr>
            <w:tcW w:w="2438" w:type="dxa"/>
            <w:tcBorders>
              <w:top w:val="single" w:color="auto" w:sz="4" w:space="0"/>
              <w:left w:val="single" w:color="000000" w:sz="4" w:space="0"/>
              <w:bottom w:val="single" w:color="000000" w:sz="4" w:space="0"/>
              <w:right w:val="single" w:color="000000" w:sz="4" w:space="0"/>
            </w:tcBorders>
            <w:vAlign w:val="center"/>
          </w:tcPr>
          <w:p w14:paraId="3C12406B">
            <w:pPr>
              <w:jc w:val="left"/>
              <w:rPr>
                <w:rFonts w:hint="eastAsia" w:ascii="宋体" w:hAnsi="宋体" w:cs="宋体"/>
                <w:sz w:val="24"/>
                <w:szCs w:val="22"/>
              </w:rPr>
            </w:pPr>
            <w:r>
              <w:rPr>
                <w:rFonts w:ascii="宋体" w:hAnsi="宋体" w:cs="宋体"/>
                <w:sz w:val="24"/>
                <w:szCs w:val="22"/>
              </w:rPr>
              <w:t>9</w:t>
            </w:r>
            <w:r>
              <w:rPr>
                <w:rFonts w:hint="eastAsia" w:ascii="宋体" w:hAnsi="宋体" w:cs="宋体"/>
                <w:sz w:val="24"/>
                <w:szCs w:val="22"/>
              </w:rPr>
              <w:t>月</w:t>
            </w:r>
            <w:r>
              <w:rPr>
                <w:rFonts w:hint="eastAsia" w:ascii="宋体" w:hAnsi="宋体" w:cs="宋体"/>
                <w:sz w:val="24"/>
                <w:szCs w:val="22"/>
                <w:lang w:val="en-US" w:eastAsia="zh-CN"/>
              </w:rPr>
              <w:t>20</w:t>
            </w:r>
            <w:r>
              <w:rPr>
                <w:rFonts w:hint="eastAsia" w:ascii="宋体" w:hAnsi="宋体" w:cs="宋体"/>
                <w:sz w:val="24"/>
                <w:szCs w:val="22"/>
              </w:rPr>
              <w:t>日</w:t>
            </w:r>
            <w:r>
              <w:rPr>
                <w:rFonts w:hint="eastAsia" w:ascii="宋体" w:hAnsi="宋体" w:cs="宋体"/>
                <w:sz w:val="24"/>
                <w:szCs w:val="22"/>
                <w:lang w:val="en-US" w:eastAsia="zh-CN"/>
              </w:rPr>
              <w:t>前</w:t>
            </w:r>
          </w:p>
        </w:tc>
        <w:tc>
          <w:tcPr>
            <w:tcW w:w="4311" w:type="dxa"/>
            <w:tcBorders>
              <w:top w:val="single" w:color="000000" w:sz="4" w:space="0"/>
              <w:left w:val="nil"/>
              <w:bottom w:val="single" w:color="000000" w:sz="4" w:space="0"/>
              <w:right w:val="single" w:color="000000" w:sz="4" w:space="0"/>
            </w:tcBorders>
            <w:vAlign w:val="center"/>
          </w:tcPr>
          <w:p w14:paraId="7031C481">
            <w:pPr>
              <w:widowControl/>
              <w:snapToGrid w:val="0"/>
              <w:jc w:val="left"/>
              <w:rPr>
                <w:rFonts w:hint="eastAsia" w:ascii="宋体" w:hAnsi="宋体" w:cs="宋体"/>
                <w:kern w:val="0"/>
                <w:sz w:val="24"/>
                <w:szCs w:val="24"/>
              </w:rPr>
            </w:pPr>
            <w:r>
              <w:rPr>
                <w:rFonts w:hint="eastAsia" w:ascii="宋体" w:hAnsi="宋体" w:cs="宋体"/>
                <w:kern w:val="0"/>
                <w:sz w:val="24"/>
                <w:szCs w:val="24"/>
              </w:rPr>
              <w:t>各系团总支向院团委报送各实践团队验收初评结果</w:t>
            </w:r>
          </w:p>
        </w:tc>
        <w:tc>
          <w:tcPr>
            <w:tcW w:w="3285" w:type="dxa"/>
            <w:tcBorders>
              <w:top w:val="single" w:color="000000" w:sz="4" w:space="0"/>
              <w:left w:val="nil"/>
              <w:bottom w:val="single" w:color="000000" w:sz="4" w:space="0"/>
              <w:right w:val="single" w:color="auto" w:sz="4" w:space="0"/>
            </w:tcBorders>
            <w:vAlign w:val="center"/>
          </w:tcPr>
          <w:p w14:paraId="6C25C9CE">
            <w:pPr>
              <w:widowControl/>
              <w:snapToGrid w:val="0"/>
              <w:jc w:val="left"/>
              <w:rPr>
                <w:rFonts w:hint="eastAsia" w:ascii="宋体" w:hAnsi="宋体" w:cs="宋体"/>
                <w:kern w:val="0"/>
                <w:sz w:val="24"/>
                <w:szCs w:val="24"/>
              </w:rPr>
            </w:pPr>
            <w:r>
              <w:rPr>
                <w:rFonts w:hint="eastAsia" w:ascii="宋体" w:hAnsi="宋体" w:cs="宋体"/>
                <w:kern w:val="0"/>
                <w:sz w:val="24"/>
                <w:szCs w:val="24"/>
              </w:rPr>
              <w:t>纸质版和电子版一并提交。纸质版递送至</w:t>
            </w:r>
            <w:r>
              <w:rPr>
                <w:rFonts w:hint="eastAsia" w:ascii="宋体" w:hAnsi="宋体" w:cs="宋体"/>
                <w:kern w:val="0"/>
                <w:sz w:val="24"/>
                <w:szCs w:val="24"/>
                <w:lang w:val="en-US" w:eastAsia="zh-CN"/>
              </w:rPr>
              <w:t>法商楼104团委办公室</w:t>
            </w:r>
            <w:r>
              <w:rPr>
                <w:rFonts w:hint="eastAsia" w:ascii="宋体" w:hAnsi="宋体" w:cs="宋体"/>
                <w:kern w:val="0"/>
                <w:sz w:val="24"/>
                <w:szCs w:val="24"/>
              </w:rPr>
              <w:t>；电子版材料压缩打包后统一发送至指定邮箱fskylx2021@qq.com</w:t>
            </w:r>
          </w:p>
        </w:tc>
      </w:tr>
      <w:tr w14:paraId="52ACD0E1">
        <w:tblPrEx>
          <w:tblCellMar>
            <w:top w:w="0" w:type="dxa"/>
            <w:left w:w="108" w:type="dxa"/>
            <w:bottom w:w="0" w:type="dxa"/>
            <w:right w:w="108" w:type="dxa"/>
          </w:tblCellMar>
        </w:tblPrEx>
        <w:trPr>
          <w:trHeight w:val="704" w:hRule="atLeast"/>
          <w:jc w:val="center"/>
        </w:trPr>
        <w:tc>
          <w:tcPr>
            <w:tcW w:w="1259" w:type="dxa"/>
            <w:vMerge w:val="continue"/>
            <w:tcBorders>
              <w:left w:val="single" w:color="auto" w:sz="4" w:space="0"/>
              <w:right w:val="single" w:color="000000" w:sz="4" w:space="0"/>
            </w:tcBorders>
            <w:vAlign w:val="center"/>
          </w:tcPr>
          <w:p w14:paraId="78912A5F">
            <w:pPr>
              <w:widowControl/>
              <w:snapToGrid w:val="0"/>
              <w:jc w:val="left"/>
              <w:rPr>
                <w:rFonts w:hint="eastAsia" w:ascii="宋体" w:hAnsi="宋体" w:cs="宋体"/>
                <w:kern w:val="0"/>
                <w:sz w:val="24"/>
                <w:szCs w:val="24"/>
              </w:rPr>
            </w:pPr>
          </w:p>
        </w:tc>
        <w:tc>
          <w:tcPr>
            <w:tcW w:w="2438" w:type="dxa"/>
            <w:tcBorders>
              <w:top w:val="single" w:color="000000" w:sz="4" w:space="0"/>
              <w:left w:val="single" w:color="000000" w:sz="4" w:space="0"/>
              <w:bottom w:val="single" w:color="000000" w:sz="4" w:space="0"/>
              <w:right w:val="single" w:color="000000" w:sz="4" w:space="0"/>
            </w:tcBorders>
            <w:vAlign w:val="center"/>
          </w:tcPr>
          <w:p w14:paraId="57317AC4">
            <w:pPr>
              <w:jc w:val="left"/>
              <w:rPr>
                <w:rFonts w:hint="eastAsia" w:ascii="宋体" w:hAnsi="宋体" w:cs="宋体"/>
                <w:sz w:val="24"/>
                <w:szCs w:val="22"/>
              </w:rPr>
            </w:pPr>
            <w:r>
              <w:rPr>
                <w:rFonts w:hint="eastAsia" w:ascii="宋体" w:hAnsi="宋体" w:cs="宋体"/>
                <w:sz w:val="24"/>
                <w:szCs w:val="22"/>
              </w:rPr>
              <w:t>9月</w:t>
            </w:r>
            <w:r>
              <w:rPr>
                <w:rFonts w:hint="eastAsia" w:ascii="宋体" w:hAnsi="宋体" w:cs="宋体"/>
                <w:sz w:val="24"/>
                <w:szCs w:val="22"/>
                <w:lang w:val="en-US" w:eastAsia="zh-CN"/>
              </w:rPr>
              <w:t>21</w:t>
            </w:r>
            <w:r>
              <w:rPr>
                <w:rFonts w:hint="eastAsia" w:ascii="宋体" w:hAnsi="宋体" w:cs="宋体"/>
                <w:sz w:val="24"/>
                <w:szCs w:val="22"/>
              </w:rPr>
              <w:t>日-9月2</w:t>
            </w:r>
            <w:r>
              <w:rPr>
                <w:rFonts w:hint="eastAsia" w:ascii="宋体" w:hAnsi="宋体" w:cs="宋体"/>
                <w:sz w:val="24"/>
                <w:szCs w:val="22"/>
                <w:lang w:val="en-US" w:eastAsia="zh-CN"/>
              </w:rPr>
              <w:t>4</w:t>
            </w:r>
            <w:r>
              <w:rPr>
                <w:rFonts w:hint="eastAsia" w:ascii="宋体" w:hAnsi="宋体" w:cs="宋体"/>
                <w:sz w:val="24"/>
                <w:szCs w:val="22"/>
              </w:rPr>
              <w:t>日</w:t>
            </w:r>
          </w:p>
        </w:tc>
        <w:tc>
          <w:tcPr>
            <w:tcW w:w="4311" w:type="dxa"/>
            <w:tcBorders>
              <w:top w:val="single" w:color="000000" w:sz="4" w:space="0"/>
              <w:left w:val="nil"/>
              <w:bottom w:val="single" w:color="000000" w:sz="4" w:space="0"/>
              <w:right w:val="single" w:color="000000" w:sz="4" w:space="0"/>
            </w:tcBorders>
            <w:vAlign w:val="center"/>
          </w:tcPr>
          <w:p w14:paraId="654AFA07">
            <w:pPr>
              <w:widowControl/>
              <w:snapToGrid w:val="0"/>
              <w:jc w:val="left"/>
              <w:rPr>
                <w:rFonts w:hint="eastAsia" w:ascii="宋体" w:hAnsi="宋体" w:cs="宋体"/>
                <w:kern w:val="0"/>
                <w:sz w:val="24"/>
                <w:szCs w:val="24"/>
              </w:rPr>
            </w:pPr>
            <w:r>
              <w:rPr>
                <w:rFonts w:hint="eastAsia" w:ascii="宋体" w:hAnsi="宋体" w:cs="宋体"/>
                <w:kern w:val="0"/>
                <w:sz w:val="24"/>
                <w:szCs w:val="24"/>
              </w:rPr>
              <w:t>院团委组织人员评选优秀暑期社会实践成果</w:t>
            </w:r>
          </w:p>
        </w:tc>
        <w:tc>
          <w:tcPr>
            <w:tcW w:w="3285" w:type="dxa"/>
            <w:tcBorders>
              <w:top w:val="single" w:color="000000" w:sz="4" w:space="0"/>
              <w:left w:val="nil"/>
              <w:bottom w:val="single" w:color="000000" w:sz="4" w:space="0"/>
              <w:right w:val="single" w:color="auto" w:sz="4" w:space="0"/>
            </w:tcBorders>
            <w:vAlign w:val="center"/>
          </w:tcPr>
          <w:p w14:paraId="4EE6434C">
            <w:pPr>
              <w:widowControl/>
              <w:snapToGrid w:val="0"/>
              <w:jc w:val="left"/>
              <w:rPr>
                <w:rFonts w:hint="eastAsia" w:ascii="宋体" w:hAnsi="宋体" w:cs="宋体"/>
                <w:kern w:val="0"/>
                <w:sz w:val="24"/>
                <w:szCs w:val="24"/>
              </w:rPr>
            </w:pPr>
          </w:p>
        </w:tc>
      </w:tr>
      <w:tr w14:paraId="2A074C1D">
        <w:tblPrEx>
          <w:tblCellMar>
            <w:top w:w="0" w:type="dxa"/>
            <w:left w:w="108" w:type="dxa"/>
            <w:bottom w:w="0" w:type="dxa"/>
            <w:right w:w="108" w:type="dxa"/>
          </w:tblCellMar>
        </w:tblPrEx>
        <w:trPr>
          <w:trHeight w:val="682" w:hRule="atLeast"/>
          <w:jc w:val="center"/>
        </w:trPr>
        <w:tc>
          <w:tcPr>
            <w:tcW w:w="1259" w:type="dxa"/>
            <w:vMerge w:val="continue"/>
            <w:tcBorders>
              <w:left w:val="single" w:color="auto" w:sz="4" w:space="0"/>
              <w:right w:val="single" w:color="000000" w:sz="4" w:space="0"/>
            </w:tcBorders>
            <w:vAlign w:val="center"/>
          </w:tcPr>
          <w:p w14:paraId="10B99260">
            <w:pPr>
              <w:widowControl/>
              <w:snapToGrid w:val="0"/>
              <w:jc w:val="left"/>
              <w:rPr>
                <w:rFonts w:hint="eastAsia" w:ascii="宋体" w:hAnsi="宋体" w:cs="宋体"/>
                <w:kern w:val="0"/>
                <w:sz w:val="24"/>
                <w:szCs w:val="24"/>
              </w:rPr>
            </w:pPr>
          </w:p>
        </w:tc>
        <w:tc>
          <w:tcPr>
            <w:tcW w:w="2438" w:type="dxa"/>
            <w:tcBorders>
              <w:top w:val="single" w:color="000000" w:sz="4" w:space="0"/>
              <w:left w:val="single" w:color="000000" w:sz="4" w:space="0"/>
              <w:bottom w:val="single" w:color="000000" w:sz="4" w:space="0"/>
              <w:right w:val="single" w:color="000000" w:sz="4" w:space="0"/>
            </w:tcBorders>
            <w:vAlign w:val="center"/>
          </w:tcPr>
          <w:p w14:paraId="74254ADC">
            <w:pPr>
              <w:jc w:val="left"/>
              <w:rPr>
                <w:rFonts w:hint="eastAsia" w:ascii="宋体" w:hAnsi="宋体" w:cs="宋体"/>
                <w:sz w:val="24"/>
                <w:szCs w:val="22"/>
              </w:rPr>
            </w:pPr>
            <w:r>
              <w:rPr>
                <w:rFonts w:hint="eastAsia" w:ascii="宋体" w:hAnsi="宋体" w:cs="宋体"/>
                <w:sz w:val="24"/>
                <w:szCs w:val="22"/>
              </w:rPr>
              <w:t>9月20日</w:t>
            </w:r>
            <w:r>
              <w:rPr>
                <w:rFonts w:hint="eastAsia" w:ascii="宋体" w:hAnsi="宋体" w:cs="宋体"/>
                <w:sz w:val="24"/>
                <w:szCs w:val="22"/>
                <w:lang w:val="en-US" w:eastAsia="zh-CN"/>
              </w:rPr>
              <w:t>前</w:t>
            </w:r>
          </w:p>
        </w:tc>
        <w:tc>
          <w:tcPr>
            <w:tcW w:w="4311" w:type="dxa"/>
            <w:tcBorders>
              <w:top w:val="single" w:color="000000" w:sz="4" w:space="0"/>
              <w:left w:val="nil"/>
              <w:bottom w:val="single" w:color="000000" w:sz="4" w:space="0"/>
              <w:right w:val="single" w:color="000000" w:sz="4" w:space="0"/>
            </w:tcBorders>
            <w:vAlign w:val="center"/>
          </w:tcPr>
          <w:p w14:paraId="53299059">
            <w:pPr>
              <w:widowControl/>
              <w:snapToGrid w:val="0"/>
              <w:jc w:val="left"/>
              <w:rPr>
                <w:rFonts w:hint="eastAsia" w:ascii="宋体" w:hAnsi="宋体" w:cs="宋体"/>
                <w:kern w:val="0"/>
                <w:sz w:val="24"/>
                <w:szCs w:val="24"/>
              </w:rPr>
            </w:pPr>
            <w:r>
              <w:rPr>
                <w:rFonts w:hint="eastAsia" w:ascii="宋体" w:hAnsi="宋体" w:cs="宋体"/>
                <w:kern w:val="0"/>
                <w:sz w:val="24"/>
                <w:szCs w:val="24"/>
              </w:rPr>
              <w:t>各系团总支提交暑期社会实践积极分子名单</w:t>
            </w:r>
          </w:p>
        </w:tc>
        <w:tc>
          <w:tcPr>
            <w:tcW w:w="3285" w:type="dxa"/>
            <w:tcBorders>
              <w:top w:val="single" w:color="000000" w:sz="4" w:space="0"/>
              <w:left w:val="nil"/>
              <w:bottom w:val="single" w:color="000000" w:sz="4" w:space="0"/>
              <w:right w:val="single" w:color="auto" w:sz="4" w:space="0"/>
            </w:tcBorders>
            <w:vAlign w:val="center"/>
          </w:tcPr>
          <w:p w14:paraId="399266FF">
            <w:pPr>
              <w:widowControl/>
              <w:snapToGrid w:val="0"/>
              <w:jc w:val="left"/>
              <w:rPr>
                <w:rFonts w:hint="eastAsia" w:ascii="宋体" w:hAnsi="宋体" w:cs="宋体"/>
                <w:kern w:val="0"/>
                <w:sz w:val="24"/>
                <w:szCs w:val="24"/>
              </w:rPr>
            </w:pPr>
            <w:r>
              <w:rPr>
                <w:rFonts w:hint="eastAsia" w:ascii="宋体" w:hAnsi="宋体" w:cs="宋体"/>
                <w:kern w:val="0"/>
                <w:sz w:val="24"/>
                <w:szCs w:val="24"/>
              </w:rPr>
              <w:t>按参与人数5%的比例评选出“暑期社会实践活动积极分子”；填写</w:t>
            </w:r>
            <w:r>
              <w:rPr>
                <w:rFonts w:hint="eastAsia" w:ascii="宋体" w:hAnsi="宋体" w:cs="宋体"/>
                <w:sz w:val="24"/>
                <w:szCs w:val="24"/>
              </w:rPr>
              <w:t>（附件12）交至</w:t>
            </w:r>
            <w:r>
              <w:rPr>
                <w:rFonts w:hint="eastAsia" w:ascii="宋体" w:hAnsi="宋体" w:cs="宋体"/>
                <w:kern w:val="0"/>
                <w:sz w:val="24"/>
                <w:szCs w:val="24"/>
                <w:lang w:val="en-US" w:eastAsia="zh-CN"/>
              </w:rPr>
              <w:t>法商楼104团委办公室</w:t>
            </w:r>
            <w:r>
              <w:rPr>
                <w:rFonts w:hint="eastAsia" w:ascii="宋体" w:hAnsi="宋体" w:cs="宋体"/>
                <w:kern w:val="0"/>
                <w:sz w:val="24"/>
                <w:szCs w:val="24"/>
              </w:rPr>
              <w:t>，电子版发送至指定邮箱fskylx2021@qq.com</w:t>
            </w:r>
          </w:p>
        </w:tc>
      </w:tr>
      <w:tr w14:paraId="6B038E47">
        <w:tblPrEx>
          <w:tblCellMar>
            <w:top w:w="0" w:type="dxa"/>
            <w:left w:w="108" w:type="dxa"/>
            <w:bottom w:w="0" w:type="dxa"/>
            <w:right w:w="108" w:type="dxa"/>
          </w:tblCellMar>
        </w:tblPrEx>
        <w:trPr>
          <w:trHeight w:val="748" w:hRule="atLeast"/>
          <w:jc w:val="center"/>
        </w:trPr>
        <w:tc>
          <w:tcPr>
            <w:tcW w:w="1259" w:type="dxa"/>
            <w:vMerge w:val="continue"/>
            <w:tcBorders>
              <w:left w:val="single" w:color="auto" w:sz="4" w:space="0"/>
              <w:right w:val="single" w:color="000000" w:sz="4" w:space="0"/>
            </w:tcBorders>
            <w:vAlign w:val="center"/>
          </w:tcPr>
          <w:p w14:paraId="4A41704D">
            <w:pPr>
              <w:widowControl/>
              <w:snapToGrid w:val="0"/>
              <w:jc w:val="left"/>
              <w:rPr>
                <w:rFonts w:hint="eastAsia" w:ascii="宋体" w:hAnsi="宋体" w:cs="宋体"/>
                <w:kern w:val="0"/>
                <w:sz w:val="24"/>
                <w:szCs w:val="24"/>
              </w:rPr>
            </w:pPr>
          </w:p>
        </w:tc>
        <w:tc>
          <w:tcPr>
            <w:tcW w:w="2438" w:type="dxa"/>
            <w:tcBorders>
              <w:top w:val="single" w:color="000000" w:sz="4" w:space="0"/>
              <w:left w:val="single" w:color="000000" w:sz="4" w:space="0"/>
              <w:bottom w:val="single" w:color="000000" w:sz="4" w:space="0"/>
              <w:right w:val="single" w:color="000000" w:sz="4" w:space="0"/>
            </w:tcBorders>
            <w:vAlign w:val="center"/>
          </w:tcPr>
          <w:p w14:paraId="43A1AB38">
            <w:pPr>
              <w:jc w:val="left"/>
              <w:rPr>
                <w:rFonts w:hint="eastAsia" w:ascii="宋体" w:hAnsi="宋体" w:cs="宋体"/>
                <w:sz w:val="24"/>
                <w:szCs w:val="22"/>
              </w:rPr>
            </w:pPr>
            <w:r>
              <w:rPr>
                <w:rFonts w:hint="eastAsia" w:ascii="宋体" w:hAnsi="宋体" w:cs="宋体"/>
                <w:sz w:val="24"/>
                <w:szCs w:val="22"/>
              </w:rPr>
              <w:t>9月</w:t>
            </w:r>
            <w:r>
              <w:rPr>
                <w:rFonts w:hint="eastAsia" w:ascii="宋体" w:hAnsi="宋体" w:cs="宋体"/>
                <w:sz w:val="24"/>
                <w:szCs w:val="22"/>
                <w:lang w:val="en-US" w:eastAsia="zh-CN"/>
              </w:rPr>
              <w:t>24</w:t>
            </w:r>
            <w:r>
              <w:rPr>
                <w:rFonts w:hint="eastAsia" w:ascii="宋体" w:hAnsi="宋体" w:cs="宋体"/>
                <w:sz w:val="24"/>
                <w:szCs w:val="22"/>
              </w:rPr>
              <w:t>日（拟定）</w:t>
            </w:r>
          </w:p>
        </w:tc>
        <w:tc>
          <w:tcPr>
            <w:tcW w:w="4311" w:type="dxa"/>
            <w:tcBorders>
              <w:top w:val="single" w:color="000000" w:sz="4" w:space="0"/>
              <w:left w:val="nil"/>
              <w:bottom w:val="single" w:color="000000" w:sz="4" w:space="0"/>
              <w:right w:val="single" w:color="000000" w:sz="4" w:space="0"/>
            </w:tcBorders>
            <w:vAlign w:val="center"/>
          </w:tcPr>
          <w:p w14:paraId="46949611">
            <w:pPr>
              <w:widowControl/>
              <w:snapToGrid w:val="0"/>
              <w:jc w:val="left"/>
              <w:rPr>
                <w:rFonts w:hint="eastAsia" w:ascii="宋体" w:hAnsi="宋体" w:cs="宋体"/>
                <w:kern w:val="0"/>
                <w:sz w:val="24"/>
                <w:szCs w:val="24"/>
              </w:rPr>
            </w:pPr>
            <w:r>
              <w:rPr>
                <w:rFonts w:hint="eastAsia" w:ascii="宋体" w:hAnsi="宋体" w:cs="宋体"/>
                <w:kern w:val="0"/>
                <w:sz w:val="24"/>
                <w:szCs w:val="24"/>
              </w:rPr>
              <w:t>暑期社会实践优秀团队答辩展示会</w:t>
            </w:r>
          </w:p>
        </w:tc>
        <w:tc>
          <w:tcPr>
            <w:tcW w:w="3285" w:type="dxa"/>
            <w:tcBorders>
              <w:top w:val="single" w:color="000000" w:sz="4" w:space="0"/>
              <w:left w:val="nil"/>
              <w:bottom w:val="single" w:color="000000" w:sz="4" w:space="0"/>
              <w:right w:val="single" w:color="auto" w:sz="4" w:space="0"/>
            </w:tcBorders>
            <w:vAlign w:val="center"/>
          </w:tcPr>
          <w:p w14:paraId="09F95ACD">
            <w:pPr>
              <w:widowControl/>
              <w:snapToGrid w:val="0"/>
              <w:jc w:val="left"/>
              <w:rPr>
                <w:rFonts w:hint="eastAsia" w:ascii="宋体" w:hAnsi="宋体" w:cs="宋体"/>
                <w:kern w:val="0"/>
                <w:sz w:val="24"/>
                <w:szCs w:val="24"/>
              </w:rPr>
            </w:pPr>
          </w:p>
        </w:tc>
      </w:tr>
      <w:tr w14:paraId="6B21C285">
        <w:tblPrEx>
          <w:tblCellMar>
            <w:top w:w="0" w:type="dxa"/>
            <w:left w:w="108" w:type="dxa"/>
            <w:bottom w:w="0" w:type="dxa"/>
            <w:right w:w="108" w:type="dxa"/>
          </w:tblCellMar>
        </w:tblPrEx>
        <w:trPr>
          <w:trHeight w:val="629" w:hRule="atLeast"/>
          <w:jc w:val="center"/>
        </w:trPr>
        <w:tc>
          <w:tcPr>
            <w:tcW w:w="1259" w:type="dxa"/>
            <w:vMerge w:val="continue"/>
            <w:tcBorders>
              <w:left w:val="single" w:color="auto" w:sz="4" w:space="0"/>
              <w:right w:val="single" w:color="000000" w:sz="4" w:space="0"/>
            </w:tcBorders>
            <w:vAlign w:val="center"/>
          </w:tcPr>
          <w:p w14:paraId="7599C243">
            <w:pPr>
              <w:widowControl/>
              <w:snapToGrid w:val="0"/>
              <w:jc w:val="left"/>
              <w:rPr>
                <w:rFonts w:hint="eastAsia" w:ascii="宋体" w:hAnsi="宋体" w:cs="宋体"/>
                <w:kern w:val="0"/>
                <w:sz w:val="24"/>
                <w:szCs w:val="24"/>
              </w:rPr>
            </w:pPr>
          </w:p>
        </w:tc>
        <w:tc>
          <w:tcPr>
            <w:tcW w:w="2438" w:type="dxa"/>
            <w:tcBorders>
              <w:top w:val="single" w:color="000000" w:sz="4" w:space="0"/>
              <w:left w:val="single" w:color="000000" w:sz="4" w:space="0"/>
              <w:bottom w:val="single" w:color="auto" w:sz="4" w:space="0"/>
              <w:right w:val="single" w:color="000000" w:sz="4" w:space="0"/>
            </w:tcBorders>
            <w:vAlign w:val="center"/>
          </w:tcPr>
          <w:p w14:paraId="5AB8CAA4">
            <w:pPr>
              <w:jc w:val="left"/>
              <w:rPr>
                <w:rFonts w:hint="eastAsia" w:ascii="宋体" w:hAnsi="宋体" w:cs="宋体"/>
                <w:sz w:val="24"/>
                <w:szCs w:val="22"/>
              </w:rPr>
            </w:pPr>
            <w:r>
              <w:rPr>
                <w:rFonts w:hint="eastAsia" w:ascii="宋体" w:hAnsi="宋体" w:cs="宋体"/>
                <w:sz w:val="24"/>
                <w:szCs w:val="22"/>
              </w:rPr>
              <w:t>时间另行通知</w:t>
            </w:r>
          </w:p>
        </w:tc>
        <w:tc>
          <w:tcPr>
            <w:tcW w:w="4311" w:type="dxa"/>
            <w:tcBorders>
              <w:top w:val="single" w:color="000000" w:sz="4" w:space="0"/>
              <w:left w:val="nil"/>
              <w:bottom w:val="single" w:color="auto" w:sz="4" w:space="0"/>
              <w:right w:val="single" w:color="000000" w:sz="4" w:space="0"/>
            </w:tcBorders>
            <w:vAlign w:val="center"/>
          </w:tcPr>
          <w:p w14:paraId="1096F93E">
            <w:pPr>
              <w:widowControl/>
              <w:snapToGrid w:val="0"/>
              <w:jc w:val="left"/>
              <w:rPr>
                <w:rFonts w:hint="eastAsia" w:ascii="宋体" w:hAnsi="宋体" w:cs="宋体"/>
                <w:kern w:val="0"/>
                <w:sz w:val="24"/>
                <w:szCs w:val="24"/>
              </w:rPr>
            </w:pPr>
            <w:r>
              <w:rPr>
                <w:rFonts w:hint="eastAsia" w:ascii="宋体" w:hAnsi="宋体" w:cs="宋体"/>
                <w:kern w:val="0"/>
                <w:sz w:val="24"/>
                <w:szCs w:val="24"/>
              </w:rPr>
              <w:t>院团委开展优秀暑期社会实践成果评选</w:t>
            </w:r>
          </w:p>
        </w:tc>
        <w:tc>
          <w:tcPr>
            <w:tcW w:w="3285" w:type="dxa"/>
            <w:tcBorders>
              <w:top w:val="single" w:color="000000" w:sz="4" w:space="0"/>
              <w:left w:val="nil"/>
              <w:bottom w:val="single" w:color="auto" w:sz="4" w:space="0"/>
              <w:right w:val="single" w:color="auto" w:sz="4" w:space="0"/>
            </w:tcBorders>
            <w:vAlign w:val="center"/>
          </w:tcPr>
          <w:p w14:paraId="3035BAF0">
            <w:pPr>
              <w:widowControl/>
              <w:snapToGrid w:val="0"/>
              <w:jc w:val="left"/>
              <w:rPr>
                <w:rFonts w:hint="eastAsia" w:ascii="宋体" w:hAnsi="宋体" w:cs="宋体"/>
                <w:kern w:val="0"/>
                <w:sz w:val="24"/>
                <w:szCs w:val="24"/>
              </w:rPr>
            </w:pPr>
          </w:p>
        </w:tc>
      </w:tr>
      <w:tr w14:paraId="72F1CADC">
        <w:tblPrEx>
          <w:tblCellMar>
            <w:top w:w="0" w:type="dxa"/>
            <w:left w:w="108" w:type="dxa"/>
            <w:bottom w:w="0" w:type="dxa"/>
            <w:right w:w="108" w:type="dxa"/>
          </w:tblCellMar>
        </w:tblPrEx>
        <w:trPr>
          <w:trHeight w:val="629" w:hRule="atLeast"/>
          <w:jc w:val="center"/>
        </w:trPr>
        <w:tc>
          <w:tcPr>
            <w:tcW w:w="1259" w:type="dxa"/>
            <w:vMerge w:val="continue"/>
            <w:tcBorders>
              <w:left w:val="single" w:color="auto" w:sz="4" w:space="0"/>
              <w:right w:val="single" w:color="auto" w:sz="4" w:space="0"/>
            </w:tcBorders>
            <w:vAlign w:val="center"/>
          </w:tcPr>
          <w:p w14:paraId="23EDBCE9">
            <w:pPr>
              <w:widowControl/>
              <w:snapToGrid w:val="0"/>
              <w:jc w:val="left"/>
              <w:rPr>
                <w:rFonts w:hint="eastAsia" w:ascii="宋体" w:hAnsi="宋体" w:cs="宋体"/>
                <w:kern w:val="0"/>
                <w:sz w:val="24"/>
                <w:szCs w:val="24"/>
              </w:rPr>
            </w:pPr>
          </w:p>
        </w:tc>
        <w:tc>
          <w:tcPr>
            <w:tcW w:w="2438" w:type="dxa"/>
            <w:tcBorders>
              <w:top w:val="single" w:color="auto" w:sz="4" w:space="0"/>
              <w:left w:val="single" w:color="auto" w:sz="4" w:space="0"/>
              <w:bottom w:val="single" w:color="auto" w:sz="4" w:space="0"/>
              <w:right w:val="single" w:color="auto" w:sz="4" w:space="0"/>
            </w:tcBorders>
            <w:vAlign w:val="center"/>
          </w:tcPr>
          <w:p w14:paraId="01F4AC91">
            <w:pPr>
              <w:jc w:val="left"/>
              <w:rPr>
                <w:rFonts w:hint="eastAsia" w:ascii="宋体" w:hAnsi="宋体" w:cs="宋体"/>
                <w:sz w:val="24"/>
                <w:szCs w:val="22"/>
              </w:rPr>
            </w:pPr>
            <w:r>
              <w:rPr>
                <w:rFonts w:hint="eastAsia" w:ascii="宋体" w:hAnsi="宋体" w:cs="宋体"/>
                <w:sz w:val="24"/>
                <w:szCs w:val="22"/>
              </w:rPr>
              <w:t>时间另行通知</w:t>
            </w:r>
          </w:p>
        </w:tc>
        <w:tc>
          <w:tcPr>
            <w:tcW w:w="4311" w:type="dxa"/>
            <w:tcBorders>
              <w:top w:val="single" w:color="auto" w:sz="4" w:space="0"/>
              <w:left w:val="single" w:color="auto" w:sz="4" w:space="0"/>
              <w:bottom w:val="single" w:color="auto" w:sz="4" w:space="0"/>
              <w:right w:val="single" w:color="auto" w:sz="4" w:space="0"/>
            </w:tcBorders>
            <w:vAlign w:val="center"/>
          </w:tcPr>
          <w:p w14:paraId="14A4E7D5">
            <w:pPr>
              <w:widowControl/>
              <w:snapToGrid w:val="0"/>
              <w:jc w:val="left"/>
              <w:rPr>
                <w:rFonts w:hint="eastAsia" w:ascii="宋体" w:hAnsi="宋体" w:cs="宋体"/>
                <w:kern w:val="0"/>
                <w:sz w:val="24"/>
                <w:szCs w:val="24"/>
              </w:rPr>
            </w:pPr>
            <w:r>
              <w:rPr>
                <w:rFonts w:hint="eastAsia" w:ascii="宋体" w:hAnsi="宋体" w:cs="宋体"/>
                <w:kern w:val="0"/>
                <w:sz w:val="24"/>
                <w:szCs w:val="24"/>
              </w:rPr>
              <w:t>暑期社会实践各类评选结果公示</w:t>
            </w:r>
          </w:p>
        </w:tc>
        <w:tc>
          <w:tcPr>
            <w:tcW w:w="3285" w:type="dxa"/>
            <w:tcBorders>
              <w:top w:val="single" w:color="auto" w:sz="4" w:space="0"/>
              <w:left w:val="single" w:color="auto" w:sz="4" w:space="0"/>
              <w:bottom w:val="single" w:color="auto" w:sz="4" w:space="0"/>
              <w:right w:val="single" w:color="auto" w:sz="4" w:space="0"/>
            </w:tcBorders>
            <w:vAlign w:val="center"/>
          </w:tcPr>
          <w:p w14:paraId="50ED994F">
            <w:pPr>
              <w:widowControl/>
              <w:snapToGrid w:val="0"/>
              <w:jc w:val="left"/>
              <w:rPr>
                <w:rFonts w:hint="eastAsia" w:ascii="宋体" w:hAnsi="宋体" w:cs="宋体"/>
                <w:kern w:val="0"/>
                <w:sz w:val="24"/>
                <w:szCs w:val="24"/>
              </w:rPr>
            </w:pPr>
          </w:p>
        </w:tc>
      </w:tr>
      <w:tr w14:paraId="7EBD64E5">
        <w:tblPrEx>
          <w:tblCellMar>
            <w:top w:w="0" w:type="dxa"/>
            <w:left w:w="108" w:type="dxa"/>
            <w:bottom w:w="0" w:type="dxa"/>
            <w:right w:w="108" w:type="dxa"/>
          </w:tblCellMar>
        </w:tblPrEx>
        <w:trPr>
          <w:trHeight w:val="629" w:hRule="atLeast"/>
          <w:jc w:val="center"/>
        </w:trPr>
        <w:tc>
          <w:tcPr>
            <w:tcW w:w="1259" w:type="dxa"/>
            <w:vMerge w:val="continue"/>
            <w:tcBorders>
              <w:left w:val="single" w:color="auto" w:sz="4" w:space="0"/>
              <w:right w:val="single" w:color="auto" w:sz="4" w:space="0"/>
            </w:tcBorders>
            <w:vAlign w:val="center"/>
          </w:tcPr>
          <w:p w14:paraId="1564BBF8">
            <w:pPr>
              <w:widowControl/>
              <w:snapToGrid w:val="0"/>
              <w:jc w:val="left"/>
              <w:rPr>
                <w:rFonts w:hint="eastAsia" w:ascii="宋体" w:hAnsi="宋体" w:cs="宋体"/>
                <w:kern w:val="0"/>
                <w:sz w:val="24"/>
                <w:szCs w:val="24"/>
              </w:rPr>
            </w:pPr>
          </w:p>
        </w:tc>
        <w:tc>
          <w:tcPr>
            <w:tcW w:w="2438" w:type="dxa"/>
            <w:tcBorders>
              <w:top w:val="single" w:color="auto" w:sz="4" w:space="0"/>
              <w:left w:val="single" w:color="auto" w:sz="4" w:space="0"/>
              <w:bottom w:val="single" w:color="auto" w:sz="4" w:space="0"/>
              <w:right w:val="single" w:color="auto" w:sz="4" w:space="0"/>
            </w:tcBorders>
            <w:vAlign w:val="center"/>
          </w:tcPr>
          <w:p w14:paraId="073B51E7">
            <w:pPr>
              <w:jc w:val="left"/>
              <w:rPr>
                <w:rFonts w:hint="eastAsia" w:ascii="宋体" w:hAnsi="宋体" w:cs="宋体"/>
                <w:sz w:val="24"/>
                <w:szCs w:val="22"/>
              </w:rPr>
            </w:pPr>
            <w:r>
              <w:rPr>
                <w:rFonts w:hint="eastAsia" w:ascii="宋体" w:hAnsi="宋体" w:cs="宋体"/>
                <w:sz w:val="24"/>
                <w:szCs w:val="22"/>
              </w:rPr>
              <w:t>时间另行通知</w:t>
            </w:r>
          </w:p>
        </w:tc>
        <w:tc>
          <w:tcPr>
            <w:tcW w:w="4311" w:type="dxa"/>
            <w:tcBorders>
              <w:top w:val="single" w:color="auto" w:sz="4" w:space="0"/>
              <w:left w:val="single" w:color="auto" w:sz="4" w:space="0"/>
              <w:bottom w:val="single" w:color="auto" w:sz="4" w:space="0"/>
              <w:right w:val="single" w:color="auto" w:sz="4" w:space="0"/>
            </w:tcBorders>
            <w:vAlign w:val="center"/>
          </w:tcPr>
          <w:p w14:paraId="693B6855">
            <w:pPr>
              <w:widowControl/>
              <w:snapToGrid w:val="0"/>
              <w:jc w:val="left"/>
              <w:rPr>
                <w:rFonts w:hint="eastAsia" w:ascii="宋体" w:hAnsi="宋体" w:cs="宋体"/>
                <w:kern w:val="0"/>
                <w:sz w:val="24"/>
                <w:szCs w:val="24"/>
              </w:rPr>
            </w:pPr>
            <w:r>
              <w:rPr>
                <w:rFonts w:hint="eastAsia" w:ascii="宋体" w:hAnsi="宋体" w:cs="宋体"/>
                <w:kern w:val="0"/>
                <w:sz w:val="24"/>
                <w:szCs w:val="24"/>
              </w:rPr>
              <w:t>召开暑期社会实践总结表彰大会</w:t>
            </w:r>
          </w:p>
        </w:tc>
        <w:tc>
          <w:tcPr>
            <w:tcW w:w="3285" w:type="dxa"/>
            <w:tcBorders>
              <w:top w:val="single" w:color="auto" w:sz="4" w:space="0"/>
              <w:left w:val="single" w:color="auto" w:sz="4" w:space="0"/>
              <w:bottom w:val="single" w:color="auto" w:sz="4" w:space="0"/>
              <w:right w:val="single" w:color="auto" w:sz="4" w:space="0"/>
            </w:tcBorders>
            <w:vAlign w:val="center"/>
          </w:tcPr>
          <w:p w14:paraId="7D878C80">
            <w:pPr>
              <w:widowControl/>
              <w:snapToGrid w:val="0"/>
              <w:jc w:val="left"/>
              <w:rPr>
                <w:rFonts w:hint="eastAsia" w:ascii="宋体" w:hAnsi="宋体" w:cs="宋体"/>
                <w:kern w:val="0"/>
                <w:sz w:val="24"/>
                <w:szCs w:val="24"/>
              </w:rPr>
            </w:pPr>
          </w:p>
        </w:tc>
      </w:tr>
      <w:tr w14:paraId="537453C2">
        <w:tblPrEx>
          <w:tblCellMar>
            <w:top w:w="0" w:type="dxa"/>
            <w:left w:w="108" w:type="dxa"/>
            <w:bottom w:w="0" w:type="dxa"/>
            <w:right w:w="108" w:type="dxa"/>
          </w:tblCellMar>
        </w:tblPrEx>
        <w:trPr>
          <w:trHeight w:val="629" w:hRule="atLeast"/>
          <w:jc w:val="center"/>
        </w:trPr>
        <w:tc>
          <w:tcPr>
            <w:tcW w:w="1259" w:type="dxa"/>
            <w:vMerge w:val="continue"/>
            <w:tcBorders>
              <w:left w:val="single" w:color="auto" w:sz="4" w:space="0"/>
              <w:bottom w:val="single" w:color="auto" w:sz="4" w:space="0"/>
              <w:right w:val="single" w:color="auto" w:sz="4" w:space="0"/>
            </w:tcBorders>
            <w:vAlign w:val="center"/>
          </w:tcPr>
          <w:p w14:paraId="52B79273">
            <w:pPr>
              <w:widowControl/>
              <w:snapToGrid w:val="0"/>
              <w:jc w:val="left"/>
              <w:rPr>
                <w:rFonts w:hint="eastAsia" w:ascii="宋体" w:hAnsi="宋体" w:cs="宋体"/>
                <w:kern w:val="0"/>
                <w:sz w:val="24"/>
                <w:szCs w:val="24"/>
              </w:rPr>
            </w:pPr>
          </w:p>
        </w:tc>
        <w:tc>
          <w:tcPr>
            <w:tcW w:w="2438" w:type="dxa"/>
            <w:tcBorders>
              <w:top w:val="single" w:color="auto" w:sz="4" w:space="0"/>
              <w:left w:val="single" w:color="auto" w:sz="4" w:space="0"/>
              <w:bottom w:val="single" w:color="auto" w:sz="4" w:space="0"/>
              <w:right w:val="single" w:color="auto" w:sz="4" w:space="0"/>
            </w:tcBorders>
            <w:vAlign w:val="center"/>
          </w:tcPr>
          <w:p w14:paraId="3AF01E79">
            <w:pPr>
              <w:jc w:val="left"/>
              <w:rPr>
                <w:rFonts w:hint="eastAsia" w:ascii="宋体" w:hAnsi="宋体" w:cs="宋体"/>
                <w:sz w:val="24"/>
                <w:szCs w:val="22"/>
              </w:rPr>
            </w:pPr>
            <w:r>
              <w:rPr>
                <w:rFonts w:hint="eastAsia" w:ascii="宋体" w:hAnsi="宋体" w:cs="宋体"/>
                <w:sz w:val="24"/>
                <w:szCs w:val="22"/>
              </w:rPr>
              <w:t>时间另行通知</w:t>
            </w:r>
          </w:p>
        </w:tc>
        <w:tc>
          <w:tcPr>
            <w:tcW w:w="4311" w:type="dxa"/>
            <w:tcBorders>
              <w:top w:val="single" w:color="auto" w:sz="4" w:space="0"/>
              <w:left w:val="single" w:color="auto" w:sz="4" w:space="0"/>
              <w:bottom w:val="single" w:color="auto" w:sz="4" w:space="0"/>
              <w:right w:val="single" w:color="auto" w:sz="4" w:space="0"/>
            </w:tcBorders>
            <w:vAlign w:val="center"/>
          </w:tcPr>
          <w:p w14:paraId="0C0BAB0A">
            <w:pPr>
              <w:widowControl/>
              <w:snapToGrid w:val="0"/>
              <w:jc w:val="left"/>
              <w:rPr>
                <w:rFonts w:hint="eastAsia" w:ascii="宋体" w:hAnsi="宋体" w:cs="宋体"/>
                <w:kern w:val="0"/>
                <w:sz w:val="24"/>
                <w:szCs w:val="24"/>
              </w:rPr>
            </w:pPr>
            <w:r>
              <w:rPr>
                <w:rFonts w:hint="eastAsia" w:ascii="宋体" w:hAnsi="宋体" w:cs="宋体"/>
                <w:kern w:val="0"/>
                <w:sz w:val="24"/>
                <w:szCs w:val="24"/>
              </w:rPr>
              <w:t>暑期社会实践优秀团队展示会</w:t>
            </w:r>
          </w:p>
        </w:tc>
        <w:tc>
          <w:tcPr>
            <w:tcW w:w="3285" w:type="dxa"/>
            <w:tcBorders>
              <w:top w:val="single" w:color="auto" w:sz="4" w:space="0"/>
              <w:left w:val="single" w:color="auto" w:sz="4" w:space="0"/>
              <w:bottom w:val="single" w:color="auto" w:sz="4" w:space="0"/>
              <w:right w:val="single" w:color="auto" w:sz="4" w:space="0"/>
            </w:tcBorders>
            <w:vAlign w:val="center"/>
          </w:tcPr>
          <w:p w14:paraId="6BCCAB57">
            <w:pPr>
              <w:widowControl/>
              <w:snapToGrid w:val="0"/>
              <w:jc w:val="left"/>
              <w:rPr>
                <w:rFonts w:hint="eastAsia" w:ascii="宋体" w:hAnsi="宋体" w:cs="宋体"/>
                <w:kern w:val="0"/>
                <w:sz w:val="24"/>
                <w:szCs w:val="24"/>
              </w:rPr>
            </w:pPr>
          </w:p>
        </w:tc>
      </w:tr>
    </w:tbl>
    <w:p w14:paraId="77058612">
      <w:pPr>
        <w:rPr>
          <w:rFonts w:hint="eastAsia" w:ascii="宋体" w:hAnsi="宋体" w:cs="宋体"/>
        </w:rPr>
      </w:pPr>
    </w:p>
    <w:p w14:paraId="1942C7B0">
      <w:pPr>
        <w:jc w:val="center"/>
        <w:rPr>
          <w:rFonts w:hint="eastAsia" w:ascii="宋体" w:hAnsi="宋体" w:cs="宋体"/>
        </w:rPr>
      </w:pPr>
      <w:r>
        <w:rPr>
          <w:rFonts w:hint="eastAsia" w:ascii="宋体" w:hAnsi="宋体" w:cs="宋体"/>
        </w:rPr>
        <w:t>（相关日程最终时间以具体通知为准）</w:t>
      </w:r>
    </w:p>
    <w:p w14:paraId="5AFFEA86"/>
    <w:p w14:paraId="5C1E05E0">
      <w:pPr>
        <w:tabs>
          <w:tab w:val="left" w:pos="210"/>
          <w:tab w:val="left" w:pos="360"/>
        </w:tabs>
        <w:textAlignment w:val="baseline"/>
        <w:rPr>
          <w:rFonts w:hint="eastAsia" w:ascii="宋体" w:hAnsi="宋体" w:cs="宋体"/>
          <w:b/>
          <w:bCs/>
          <w:sz w:val="32"/>
          <w:szCs w:val="32"/>
        </w:rPr>
      </w:pPr>
      <w:r>
        <w:rPr>
          <w:rFonts w:ascii="方正小标宋简体" w:eastAsia="方正小标宋简体"/>
          <w:sz w:val="44"/>
          <w:szCs w:val="44"/>
        </w:rPr>
        <w:br w:type="page"/>
      </w:r>
      <w:r>
        <w:rPr>
          <w:rFonts w:hint="eastAsia" w:ascii="宋体" w:hAnsi="宋体" w:cs="宋体"/>
          <w:b/>
          <w:bCs/>
          <w:sz w:val="32"/>
          <w:szCs w:val="32"/>
        </w:rPr>
        <w:t>第三部分：</w:t>
      </w:r>
    </w:p>
    <w:p w14:paraId="352EF871">
      <w:pPr>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lang w:eastAsia="zh-CN"/>
        </w:rPr>
        <w:t>2026</w:t>
      </w:r>
      <w:r>
        <w:rPr>
          <w:rFonts w:hint="eastAsia" w:ascii="方正小标宋简体" w:hAnsi="方正小标宋简体" w:eastAsia="方正小标宋简体" w:cs="方正小标宋简体"/>
          <w:b w:val="0"/>
          <w:bCs w:val="0"/>
          <w:sz w:val="36"/>
          <w:szCs w:val="36"/>
        </w:rPr>
        <w:t>年学生暑期社会实践活动团队立项申报说明</w:t>
      </w:r>
    </w:p>
    <w:p w14:paraId="3826C756">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一、组队方式</w:t>
      </w:r>
    </w:p>
    <w:p w14:paraId="37B944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社会实践团队可以以系或班级为单位组队，也可以由学生组织或学生个人进行组队，采取自愿组合原则构成社会实践团队。</w:t>
      </w:r>
    </w:p>
    <w:p w14:paraId="271C00F9">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二、团队</w:t>
      </w:r>
    </w:p>
    <w:p w14:paraId="19E64F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（1）实践主题与专业知识相结合，选题新颖，有价值；</w:t>
      </w:r>
    </w:p>
    <w:p w14:paraId="4EA4B38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（2）有专业老师指导团队开展实践活动，并全程参与指导；</w:t>
      </w:r>
    </w:p>
    <w:p w14:paraId="186DEE0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（3）有自身的标识、口号、章程和管理制度，组建有支撑暑期社会实践的日常组织机构和一定的团队文化基础；制定有详细的团队培训方案，周密的制度和严格的纪律；</w:t>
      </w:r>
    </w:p>
    <w:p w14:paraId="0AF4BC8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（4）主要的活动地点原则上为湖北省内，一般是武汉市社区及郊区、学生家乡及家乡临近地；要有实践地的接洽函，接洽函统一上交；实践地点和环境有安全保障，有成熟的实践基地，有良好的社会资源；</w:t>
      </w:r>
    </w:p>
    <w:p w14:paraId="22B3ECD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（5）实践时间不少于5天，队员人数原则上在5-10人之间(不包含老师），且团队中必须设置通讯员、急救员、财务及后勤保障员。</w:t>
      </w:r>
    </w:p>
    <w:p w14:paraId="0B34EC62">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三、立项申报方式</w:t>
      </w:r>
    </w:p>
    <w:p w14:paraId="36ECB1C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1、各实践团队填写团队申报书（格式模板见附件2）。</w:t>
      </w:r>
    </w:p>
    <w:p w14:paraId="7DD6C41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2、各系实践团队将申报书（附件2）递送至团队负责人所在系团总支，由各系团总支进行初审。对于初审通过的团队，各系团总支予以系内编号。6月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日前，各团总支以系为单位，将已编号团队的申报书（附件2）、《湖北经济学院法商学院</w:t>
      </w: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年学生暑期社会实践活动申报汇总表（团队）》（附件5）、《湖北经济学院法商学院</w:t>
      </w: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年学生暑期社会实践活动团队成员汇总表（含老师）》（附件6）上报至院团委进行复审、备案。</w:t>
      </w:r>
    </w:p>
    <w:p w14:paraId="1CB64FB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3、各院级组织实践团队将申报书（附件2）及汇总表（含老师（附件6））于6月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日前递交至院团委审批。</w:t>
      </w:r>
    </w:p>
    <w:p w14:paraId="254B27B5">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材料报送要求：</w:t>
      </w:r>
      <w:r>
        <w:rPr>
          <w:rFonts w:hint="eastAsia" w:ascii="仿宋_GB2312" w:hAnsi="仿宋_GB2312" w:eastAsia="仿宋_GB2312" w:cs="仿宋_GB2312"/>
          <w:sz w:val="32"/>
          <w:szCs w:val="32"/>
        </w:rPr>
        <w:t>纸质版和电子版一并提交。纸质版递送至</w:t>
      </w:r>
      <w:r>
        <w:rPr>
          <w:rFonts w:hint="eastAsia" w:ascii="仿宋_GB2312" w:hAnsi="仿宋_GB2312" w:eastAsia="仿宋_GB2312" w:cs="仿宋_GB2312"/>
          <w:sz w:val="32"/>
          <w:szCs w:val="32"/>
          <w:lang w:val="en-US" w:eastAsia="zh-CN"/>
        </w:rPr>
        <w:t>法商楼104办公室</w:t>
      </w:r>
      <w:r>
        <w:rPr>
          <w:rFonts w:hint="eastAsia" w:ascii="仿宋_GB2312" w:hAnsi="仿宋_GB2312" w:eastAsia="仿宋_GB2312" w:cs="仿宋_GB2312"/>
          <w:sz w:val="32"/>
          <w:szCs w:val="32"/>
        </w:rPr>
        <w:t>；电子版（word版）一律以“组织名称+团队”全称命名，发送至指定邮箱</w:t>
      </w:r>
      <w:r>
        <w:rPr>
          <w:rFonts w:hint="eastAsia" w:ascii="仿宋_GB2312" w:hAnsi="仿宋_GB2312" w:eastAsia="仿宋_GB2312" w:cs="仿宋_GB2312"/>
          <w:sz w:val="32"/>
          <w:szCs w:val="32"/>
          <w:shd w:val="clear" w:color="auto" w:fill="FFFFFF"/>
        </w:rPr>
        <w:t>fskylx2021@qq.com</w:t>
      </w:r>
      <w:r>
        <w:rPr>
          <w:rFonts w:hint="eastAsia" w:ascii="仿宋_GB2312" w:hAnsi="仿宋_GB2312" w:eastAsia="仿宋_GB2312" w:cs="仿宋_GB2312"/>
          <w:sz w:val="32"/>
          <w:szCs w:val="32"/>
        </w:rPr>
        <w:t>。</w:t>
      </w:r>
    </w:p>
    <w:p w14:paraId="2F23024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4、实践团队经院团委审批同意后，各团队需要通过到梦空间APP创立部落（部落名称统一为</w:t>
      </w: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 xml:space="preserve">年暑期社会实践RXXXX小分队），方可以湖北经济学院法商学院暑期社会实践团队的名义开展活动。 </w:t>
      </w:r>
    </w:p>
    <w:p w14:paraId="2267486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5、院团委对所有通过审核的团队进行立项，立项团队可在实践活动结束后参加学院的评优活动。</w:t>
      </w:r>
    </w:p>
    <w:p w14:paraId="4BF4F0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6、院团委不支持各申报团队的餐费，不用将此项列入经费预算。</w:t>
      </w:r>
    </w:p>
    <w:p w14:paraId="3396A4A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7、立项团队必须提前与实践地取得联系，具有接收函件。</w:t>
      </w:r>
    </w:p>
    <w:p w14:paraId="4A6D434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8、每队需配有一名带队（指导）老师，负责实践带队指导（包含安全，调研）。</w:t>
      </w:r>
    </w:p>
    <w:p w14:paraId="25ED48F9">
      <w:pPr>
        <w:keepNext w:val="0"/>
        <w:keepLines w:val="0"/>
        <w:pageBreakBefore w:val="0"/>
        <w:widowControl w:val="0"/>
        <w:numPr>
          <w:ilvl w:val="0"/>
          <w:numId w:val="3"/>
        </w:numPr>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cs="宋体"/>
          <w:sz w:val="28"/>
          <w:szCs w:val="28"/>
        </w:rPr>
      </w:pPr>
      <w:r>
        <w:rPr>
          <w:rFonts w:hint="eastAsia" w:ascii="仿宋_GB2312" w:hAnsi="仿宋_GB2312" w:eastAsia="仿宋_GB2312" w:cs="仿宋_GB2312"/>
          <w:sz w:val="32"/>
          <w:szCs w:val="32"/>
        </w:rPr>
        <w:t>凡申报材料不符合要求者，不予立项。</w:t>
      </w:r>
    </w:p>
    <w:p w14:paraId="6A3059F3">
      <w:pPr>
        <w:jc w:val="left"/>
        <w:rPr>
          <w:rFonts w:hint="eastAsia" w:ascii="宋体" w:hAnsi="宋体" w:cs="宋体"/>
          <w:b/>
          <w:bCs/>
          <w:sz w:val="32"/>
          <w:szCs w:val="32"/>
        </w:rPr>
      </w:pPr>
      <w:r>
        <w:rPr>
          <w:rFonts w:hint="eastAsia" w:ascii="宋体" w:hAnsi="宋体" w:cs="宋体"/>
          <w:b/>
          <w:bCs/>
          <w:sz w:val="32"/>
          <w:szCs w:val="32"/>
        </w:rPr>
        <w:t>第四部分：</w:t>
      </w:r>
    </w:p>
    <w:p w14:paraId="400F85B7">
      <w:pPr>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lang w:eastAsia="zh-CN"/>
        </w:rPr>
        <w:t>2026</w:t>
      </w:r>
      <w:r>
        <w:rPr>
          <w:rFonts w:hint="eastAsia" w:ascii="方正小标宋简体" w:hAnsi="方正小标宋简体" w:eastAsia="方正小标宋简体" w:cs="方正小标宋简体"/>
          <w:b w:val="0"/>
          <w:bCs w:val="0"/>
          <w:sz w:val="36"/>
          <w:szCs w:val="36"/>
        </w:rPr>
        <w:t>年学生暑期社会实践团队申报流程图</w:t>
      </w:r>
    </w:p>
    <w:p w14:paraId="213C69B9">
      <w:pPr>
        <w:rPr>
          <w:rFonts w:hint="eastAsia" w:ascii="宋体" w:hAnsi="宋体" w:cs="宋体"/>
          <w:sz w:val="28"/>
          <w:szCs w:val="28"/>
        </w:rPr>
      </w:pPr>
    </w:p>
    <w:p w14:paraId="69D6A110">
      <w:pPr>
        <w:jc w:val="left"/>
        <w:rPr>
          <w:rFonts w:hint="eastAsia" w:ascii="宋体" w:hAnsi="宋体" w:cs="宋体"/>
          <w:b/>
          <w:bCs/>
          <w:sz w:val="32"/>
          <w:szCs w:val="32"/>
        </w:rPr>
      </w:pPr>
      <w:r>
        <mc:AlternateContent>
          <mc:Choice Requires="wps">
            <w:drawing>
              <wp:anchor distT="0" distB="0" distL="0" distR="0" simplePos="0" relativeHeight="251663360" behindDoc="0" locked="0" layoutInCell="1" allowOverlap="1">
                <wp:simplePos x="0" y="0"/>
                <wp:positionH relativeFrom="column">
                  <wp:posOffset>210185</wp:posOffset>
                </wp:positionH>
                <wp:positionV relativeFrom="paragraph">
                  <wp:posOffset>6697345</wp:posOffset>
                </wp:positionV>
                <wp:extent cx="1271270" cy="629920"/>
                <wp:effectExtent l="0" t="0" r="5080" b="8255"/>
                <wp:wrapNone/>
                <wp:docPr id="1" name="文本框 4"/>
                <wp:cNvGraphicFramePr/>
                <a:graphic xmlns:a="http://schemas.openxmlformats.org/drawingml/2006/main">
                  <a:graphicData uri="http://schemas.microsoft.com/office/word/2010/wordprocessingShape">
                    <wps:wsp>
                      <wps:cNvSpPr/>
                      <wps:spPr>
                        <a:xfrm>
                          <a:off x="0" y="0"/>
                          <a:ext cx="1271270" cy="629920"/>
                        </a:xfrm>
                        <a:prstGeom prst="rect">
                          <a:avLst/>
                        </a:prstGeom>
                        <a:solidFill>
                          <a:srgbClr val="FFFFFF"/>
                        </a:solidFill>
                        <a:ln>
                          <a:noFill/>
                        </a:ln>
                      </wps:spPr>
                      <wps:txbx>
                        <w:txbxContent>
                          <w:p w14:paraId="089CD29F">
                            <w:pPr>
                              <w:rPr>
                                <w:rFonts w:hint="default"/>
                                <w:sz w:val="16"/>
                                <w:szCs w:val="15"/>
                                <w:lang w:val="en-US" w:eastAsia="zh-CN"/>
                              </w:rPr>
                            </w:pPr>
                            <w:r>
                              <w:rPr>
                                <w:rFonts w:hint="eastAsia"/>
                                <w:sz w:val="16"/>
                                <w:szCs w:val="15"/>
                                <w:lang w:val="en-US" w:eastAsia="zh-CN"/>
                              </w:rPr>
                              <w:t>部落名统一名称为</w:t>
                            </w:r>
                            <w:r>
                              <w:rPr>
                                <w:rFonts w:hint="eastAsia"/>
                                <w:sz w:val="16"/>
                                <w:szCs w:val="15"/>
                                <w:lang w:eastAsia="zh-CN"/>
                              </w:rPr>
                              <w:t>2026</w:t>
                            </w:r>
                            <w:r>
                              <w:rPr>
                                <w:rFonts w:hint="eastAsia"/>
                                <w:sz w:val="16"/>
                                <w:szCs w:val="15"/>
                              </w:rPr>
                              <w:t>年</w:t>
                            </w:r>
                            <w:r>
                              <w:rPr>
                                <w:rFonts w:hint="eastAsia"/>
                                <w:sz w:val="16"/>
                                <w:szCs w:val="15"/>
                                <w:lang w:val="en-US" w:eastAsia="zh-CN"/>
                              </w:rPr>
                              <w:t>暑期社会实践Rxxxx小分队</w:t>
                            </w:r>
                          </w:p>
                          <w:p w14:paraId="7BF5E637">
                            <w:pPr>
                              <w:rPr>
                                <w:rFonts w:hint="eastAsia"/>
                                <w:sz w:val="16"/>
                                <w:szCs w:val="15"/>
                                <w:lang w:val="en-US" w:eastAsia="zh-CN"/>
                              </w:rPr>
                            </w:pPr>
                          </w:p>
                        </w:txbxContent>
                      </wps:txbx>
                      <wps:bodyPr vert="horz" wrap="square" lIns="91440" tIns="45720" rIns="91440" bIns="45720" anchor="t">
                        <a:noAutofit/>
                      </wps:bodyPr>
                    </wps:wsp>
                  </a:graphicData>
                </a:graphic>
              </wp:anchor>
            </w:drawing>
          </mc:Choice>
          <mc:Fallback>
            <w:pict>
              <v:rect id="文本框 4" o:spid="_x0000_s1026" o:spt="1" style="position:absolute;left:0pt;margin-left:16.55pt;margin-top:527.35pt;height:49.6pt;width:100.1pt;z-index:251663360;mso-width-relative:page;mso-height-relative:page;" fillcolor="#FFFFFF" filled="t" stroked="f" coordsize="21600,21600" o:gfxdata="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SRJeBtgAAAAMAQAADwAAAAAAAAABACAAAAAiAAAAZHJzL2Rvd25yZXYueG1sUEsBAhQAFAAA&#10;AAgAh07iQO2LDmDvAQAA1AMAAA4AAAAAAAAAAQAgAAAAJwEAAGRycy9lMm9Eb2MueG1sUEsFBgAA&#10;AAAGAAYAWQEAAIgFAAAAAA==&#10;">
                <v:fill on="t" focussize="0,0"/>
                <v:stroke on="f"/>
                <v:imagedata o:title=""/>
                <o:lock v:ext="edit" aspectratio="f"/>
                <v:textbox>
                  <w:txbxContent>
                    <w:p w14:paraId="089CD29F">
                      <w:pPr>
                        <w:rPr>
                          <w:rFonts w:hint="default"/>
                          <w:sz w:val="16"/>
                          <w:szCs w:val="15"/>
                          <w:lang w:val="en-US" w:eastAsia="zh-CN"/>
                        </w:rPr>
                      </w:pPr>
                      <w:r>
                        <w:rPr>
                          <w:rFonts w:hint="eastAsia"/>
                          <w:sz w:val="16"/>
                          <w:szCs w:val="15"/>
                          <w:lang w:val="en-US" w:eastAsia="zh-CN"/>
                        </w:rPr>
                        <w:t>部落名统一名称为</w:t>
                      </w:r>
                      <w:r>
                        <w:rPr>
                          <w:rFonts w:hint="eastAsia"/>
                          <w:sz w:val="16"/>
                          <w:szCs w:val="15"/>
                          <w:lang w:eastAsia="zh-CN"/>
                        </w:rPr>
                        <w:t>2026</w:t>
                      </w:r>
                      <w:r>
                        <w:rPr>
                          <w:rFonts w:hint="eastAsia"/>
                          <w:sz w:val="16"/>
                          <w:szCs w:val="15"/>
                        </w:rPr>
                        <w:t>年</w:t>
                      </w:r>
                      <w:r>
                        <w:rPr>
                          <w:rFonts w:hint="eastAsia"/>
                          <w:sz w:val="16"/>
                          <w:szCs w:val="15"/>
                          <w:lang w:val="en-US" w:eastAsia="zh-CN"/>
                        </w:rPr>
                        <w:t>暑期社会实践Rxxxx小分队</w:t>
                      </w:r>
                    </w:p>
                    <w:p w14:paraId="7BF5E637">
                      <w:pPr>
                        <w:rPr>
                          <w:rFonts w:hint="eastAsia"/>
                          <w:sz w:val="16"/>
                          <w:szCs w:val="15"/>
                          <w:lang w:val="en-US" w:eastAsia="zh-CN"/>
                        </w:rPr>
                      </w:pPr>
                    </w:p>
                  </w:txbxContent>
                </v:textbox>
              </v:rect>
            </w:pict>
          </mc:Fallback>
        </mc:AlternateContent>
      </w:r>
      <w:r>
        <w:drawing>
          <wp:inline distT="0" distB="0" distL="0" distR="0">
            <wp:extent cx="5043805" cy="7341235"/>
            <wp:effectExtent l="0" t="0" r="4445" b="12065"/>
            <wp:docPr id="8" name="Image1"/>
            <wp:cNvGraphicFramePr/>
            <a:graphic xmlns:a="http://schemas.openxmlformats.org/drawingml/2006/main">
              <a:graphicData uri="http://schemas.openxmlformats.org/drawingml/2006/picture">
                <pic:pic xmlns:pic="http://schemas.openxmlformats.org/drawingml/2006/picture">
                  <pic:nvPicPr>
                    <pic:cNvPr id="8" name="Image1"/>
                    <pic:cNvPicPr/>
                  </pic:nvPicPr>
                  <pic:blipFill>
                    <a:blip r:embed="rId8" cstate="print"/>
                    <a:srcRect l="3600" r="1543"/>
                    <a:stretch>
                      <a:fillRect/>
                    </a:stretch>
                  </pic:blipFill>
                  <pic:spPr>
                    <a:xfrm>
                      <a:off x="0" y="0"/>
                      <a:ext cx="5043805" cy="7341868"/>
                    </a:xfrm>
                    <a:prstGeom prst="rect">
                      <a:avLst/>
                    </a:prstGeom>
                  </pic:spPr>
                </pic:pic>
              </a:graphicData>
            </a:graphic>
          </wp:inline>
        </w:drawing>
      </w:r>
      <w:r>
        <mc:AlternateContent>
          <mc:Choice Requires="wps">
            <w:drawing>
              <wp:anchor distT="0" distB="0" distL="0" distR="0" simplePos="0" relativeHeight="251659264" behindDoc="0" locked="0" layoutInCell="1" allowOverlap="1">
                <wp:simplePos x="0" y="0"/>
                <wp:positionH relativeFrom="column">
                  <wp:posOffset>3648075</wp:posOffset>
                </wp:positionH>
                <wp:positionV relativeFrom="paragraph">
                  <wp:posOffset>6550660</wp:posOffset>
                </wp:positionV>
                <wp:extent cx="1371600" cy="272415"/>
                <wp:effectExtent l="0" t="0" r="0" b="0"/>
                <wp:wrapNone/>
                <wp:docPr id="2" name="文本框 4"/>
                <wp:cNvGraphicFramePr/>
                <a:graphic xmlns:a="http://schemas.openxmlformats.org/drawingml/2006/main">
                  <a:graphicData uri="http://schemas.microsoft.com/office/word/2010/wordprocessingShape">
                    <wps:wsp>
                      <wps:cNvSpPr/>
                      <wps:spPr>
                        <a:xfrm>
                          <a:off x="0" y="0"/>
                          <a:ext cx="1371600" cy="272143"/>
                        </a:xfrm>
                        <a:prstGeom prst="rect">
                          <a:avLst/>
                        </a:prstGeom>
                        <a:solidFill>
                          <a:srgbClr val="FFFFFF"/>
                        </a:solidFill>
                        <a:ln>
                          <a:noFill/>
                        </a:ln>
                      </wps:spPr>
                      <wps:txbx>
                        <w:txbxContent>
                          <w:p w14:paraId="235CBEB2">
                            <w:pPr>
                              <w:rPr>
                                <w:sz w:val="16"/>
                                <w:szCs w:val="15"/>
                              </w:rPr>
                            </w:pPr>
                            <w:r>
                              <w:rPr>
                                <w:rFonts w:hint="eastAsia"/>
                                <w:sz w:val="16"/>
                                <w:szCs w:val="15"/>
                              </w:rPr>
                              <w:t>6月中上旬举行</w:t>
                            </w:r>
                            <w:r>
                              <w:rPr>
                                <w:rFonts w:hint="eastAsia"/>
                                <w:sz w:val="16"/>
                                <w:szCs w:val="15"/>
                                <w:lang w:eastAsia="zh-CN"/>
                              </w:rPr>
                              <w:t>2026</w:t>
                            </w:r>
                            <w:r>
                              <w:rPr>
                                <w:rFonts w:hint="eastAsia"/>
                                <w:sz w:val="16"/>
                                <w:szCs w:val="15"/>
                              </w:rPr>
                              <w:t>年暑期社会会</w:t>
                            </w:r>
                          </w:p>
                        </w:txbxContent>
                      </wps:txbx>
                      <wps:bodyPr vert="horz" wrap="square" lIns="91440" tIns="45720" rIns="91440" bIns="45720" anchor="t">
                        <a:noAutofit/>
                      </wps:bodyPr>
                    </wps:wsp>
                  </a:graphicData>
                </a:graphic>
              </wp:anchor>
            </w:drawing>
          </mc:Choice>
          <mc:Fallback>
            <w:pict>
              <v:rect id="文本框 4" o:spid="_x0000_s1026" o:spt="1" style="position:absolute;left:0pt;margin-left:287.25pt;margin-top:515.8pt;height:21.45pt;width:108pt;z-index:251659264;mso-width-relative:page;mso-height-relative:page;" fillcolor="#FFFFFF" filled="t" stroked="f" coordsize="21600,21600" o:gfxdata="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QizrnYAAAADQEAAA8AAAAAAAAAAQAgAAAAIgAAAGRycy9kb3ducmV2LnhtbFBLAQIUABQAAAAI&#10;AIdO4kBwYqsP7QEAANQDAAAOAAAAAAAAAAEAIAAAACcBAABkcnMvZTJvRG9jLnhtbFBLBQYAAAAA&#10;BgAGAFkBAACGBQAAAAA=&#10;">
                <v:fill on="t" focussize="0,0"/>
                <v:stroke on="f"/>
                <v:imagedata o:title=""/>
                <o:lock v:ext="edit" aspectratio="f"/>
                <v:textbox>
                  <w:txbxContent>
                    <w:p w14:paraId="235CBEB2">
                      <w:pPr>
                        <w:rPr>
                          <w:sz w:val="16"/>
                          <w:szCs w:val="15"/>
                        </w:rPr>
                      </w:pPr>
                      <w:r>
                        <w:rPr>
                          <w:rFonts w:hint="eastAsia"/>
                          <w:sz w:val="16"/>
                          <w:szCs w:val="15"/>
                        </w:rPr>
                        <w:t>6月中上旬举行</w:t>
                      </w:r>
                      <w:r>
                        <w:rPr>
                          <w:rFonts w:hint="eastAsia"/>
                          <w:sz w:val="16"/>
                          <w:szCs w:val="15"/>
                          <w:lang w:eastAsia="zh-CN"/>
                        </w:rPr>
                        <w:t>2026</w:t>
                      </w:r>
                      <w:r>
                        <w:rPr>
                          <w:rFonts w:hint="eastAsia"/>
                          <w:sz w:val="16"/>
                          <w:szCs w:val="15"/>
                        </w:rPr>
                        <w:t>年暑期社会会</w:t>
                      </w:r>
                    </w:p>
                  </w:txbxContent>
                </v:textbox>
              </v:rect>
            </w:pict>
          </mc:Fallback>
        </mc:AlternateContent>
      </w:r>
      <w:r>
        <mc:AlternateContent>
          <mc:Choice Requires="wps">
            <w:drawing>
              <wp:anchor distT="0" distB="0" distL="0" distR="0" simplePos="0" relativeHeight="251661312" behindDoc="0" locked="0" layoutInCell="1" allowOverlap="1">
                <wp:simplePos x="0" y="0"/>
                <wp:positionH relativeFrom="page">
                  <wp:posOffset>1310640</wp:posOffset>
                </wp:positionH>
                <wp:positionV relativeFrom="page">
                  <wp:posOffset>4903470</wp:posOffset>
                </wp:positionV>
                <wp:extent cx="1459865" cy="278130"/>
                <wp:effectExtent l="0" t="0" r="0" b="0"/>
                <wp:wrapNone/>
                <wp:docPr id="4" name="Image1"/>
                <wp:cNvGraphicFramePr/>
                <a:graphic xmlns:a="http://schemas.openxmlformats.org/drawingml/2006/main">
                  <a:graphicData uri="http://schemas.microsoft.com/office/word/2010/wordprocessingShape">
                    <wps:wsp>
                      <wps:cNvSpPr/>
                      <wps:spPr>
                        <a:xfrm rot="10800000" flipV="1">
                          <a:off x="0" y="0"/>
                          <a:ext cx="1459864" cy="278129"/>
                        </a:xfrm>
                        <a:prstGeom prst="rect">
                          <a:avLst/>
                        </a:prstGeom>
                        <a:solidFill>
                          <a:srgbClr val="FFFFFF"/>
                        </a:solidFill>
                        <a:ln>
                          <a:noFill/>
                        </a:ln>
                      </wps:spPr>
                      <wps:txbx>
                        <w:txbxContent>
                          <w:p w14:paraId="0D88A71D">
                            <w:pPr>
                              <w:spacing w:line="200" w:lineRule="exact"/>
                              <w:jc w:val="center"/>
                              <w:rPr>
                                <w:sz w:val="18"/>
                                <w:szCs w:val="18"/>
                              </w:rPr>
                            </w:pPr>
                            <w:r>
                              <w:rPr>
                                <w:sz w:val="18"/>
                                <w:szCs w:val="18"/>
                              </w:rPr>
                              <w:t>6月</w:t>
                            </w:r>
                            <w:r>
                              <w:rPr>
                                <w:rFonts w:hint="eastAsia"/>
                                <w:sz w:val="18"/>
                                <w:szCs w:val="18"/>
                                <w:lang w:val="en-US" w:eastAsia="zh-CN"/>
                              </w:rPr>
                              <w:t>15</w:t>
                            </w:r>
                            <w:r>
                              <w:rPr>
                                <w:sz w:val="18"/>
                                <w:szCs w:val="18"/>
                              </w:rPr>
                              <w:t>日前，以系为单位</w:t>
                            </w:r>
                          </w:p>
                        </w:txbxContent>
                      </wps:txbx>
                      <wps:bodyPr>
                        <a:noAutofit/>
                      </wps:bodyPr>
                    </wps:wsp>
                  </a:graphicData>
                </a:graphic>
              </wp:anchor>
            </w:drawing>
          </mc:Choice>
          <mc:Fallback>
            <w:pict>
              <v:rect id="Image1" o:spid="_x0000_s1026" o:spt="1" style="position:absolute;left:0pt;flip:y;margin-left:103.2pt;margin-top:386.1pt;height:21.9pt;width:114.95pt;mso-position-horizontal-relative:page;mso-position-vertical-relative:page;rotation:11796480f;z-index:251661312;mso-width-relative:page;mso-height-relative:page;" fillcolor="#FFFFFF" filled="t" stroked="f" coordsize="21600,21600" o:gfxdata="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7EbZf2gAAAAsBAAAPAAAAAAAAAAEAIAAAACIAAABkcnMvZG93bnJldi54bWxQ&#10;SwECFAAUAAAACACHTuJAZc+fA7wBAACPAwAADgAAAAAAAAABACAAAAApAQAAZHJzL2Uyb0RvYy54&#10;bWxQSwUGAAAAAAYABgBZAQAAVwUAAAAA&#10;">
                <v:fill on="t" focussize="0,0"/>
                <v:stroke on="f"/>
                <v:imagedata o:title=""/>
                <o:lock v:ext="edit" aspectratio="f"/>
                <v:textbox>
                  <w:txbxContent>
                    <w:p w14:paraId="0D88A71D">
                      <w:pPr>
                        <w:spacing w:line="200" w:lineRule="exact"/>
                        <w:jc w:val="center"/>
                        <w:rPr>
                          <w:sz w:val="18"/>
                          <w:szCs w:val="18"/>
                        </w:rPr>
                      </w:pPr>
                      <w:r>
                        <w:rPr>
                          <w:sz w:val="18"/>
                          <w:szCs w:val="18"/>
                        </w:rPr>
                        <w:t>6月</w:t>
                      </w:r>
                      <w:r>
                        <w:rPr>
                          <w:rFonts w:hint="eastAsia"/>
                          <w:sz w:val="18"/>
                          <w:szCs w:val="18"/>
                          <w:lang w:val="en-US" w:eastAsia="zh-CN"/>
                        </w:rPr>
                        <w:t>15</w:t>
                      </w:r>
                      <w:r>
                        <w:rPr>
                          <w:sz w:val="18"/>
                          <w:szCs w:val="18"/>
                        </w:rPr>
                        <w:t>日前，以系为单位</w:t>
                      </w:r>
                    </w:p>
                  </w:txbxContent>
                </v:textbox>
              </v:rect>
            </w:pict>
          </mc:Fallback>
        </mc:AlternateContent>
      </w:r>
      <w:r>
        <mc:AlternateContent>
          <mc:Choice Requires="wps">
            <w:drawing>
              <wp:anchor distT="0" distB="0" distL="0" distR="0" simplePos="0" relativeHeight="251662336" behindDoc="0" locked="0" layoutInCell="1" allowOverlap="1">
                <wp:simplePos x="0" y="0"/>
                <wp:positionH relativeFrom="page">
                  <wp:posOffset>5008245</wp:posOffset>
                </wp:positionH>
                <wp:positionV relativeFrom="page">
                  <wp:posOffset>5391785</wp:posOffset>
                </wp:positionV>
                <wp:extent cx="1223010" cy="267970"/>
                <wp:effectExtent l="0" t="0" r="0" b="0"/>
                <wp:wrapNone/>
                <wp:docPr id="6" name="Image1"/>
                <wp:cNvGraphicFramePr/>
                <a:graphic xmlns:a="http://schemas.openxmlformats.org/drawingml/2006/main">
                  <a:graphicData uri="http://schemas.microsoft.com/office/word/2010/wordprocessingShape">
                    <wps:wsp>
                      <wps:cNvSpPr/>
                      <wps:spPr>
                        <a:xfrm rot="10800000" flipV="1">
                          <a:off x="0" y="0"/>
                          <a:ext cx="1223009" cy="267970"/>
                        </a:xfrm>
                        <a:prstGeom prst="rect">
                          <a:avLst/>
                        </a:prstGeom>
                        <a:solidFill>
                          <a:srgbClr val="FFFFFF"/>
                        </a:solidFill>
                        <a:ln>
                          <a:noFill/>
                        </a:ln>
                      </wps:spPr>
                      <wps:txbx>
                        <w:txbxContent>
                          <w:p w14:paraId="7622288F">
                            <w:pPr>
                              <w:spacing w:line="200" w:lineRule="atLeast"/>
                              <w:jc w:val="center"/>
                              <w:rPr>
                                <w:sz w:val="20"/>
                                <w:szCs w:val="18"/>
                              </w:rPr>
                            </w:pPr>
                            <w:r>
                              <w:rPr>
                                <w:sz w:val="16"/>
                                <w:szCs w:val="16"/>
                              </w:rPr>
                              <w:t>6月</w:t>
                            </w:r>
                            <w:r>
                              <w:rPr>
                                <w:rFonts w:hint="eastAsia"/>
                                <w:sz w:val="16"/>
                                <w:szCs w:val="16"/>
                                <w:lang w:val="en-US" w:eastAsia="zh-CN"/>
                              </w:rPr>
                              <w:t>15</w:t>
                            </w:r>
                            <w:r>
                              <w:rPr>
                                <w:sz w:val="16"/>
                                <w:szCs w:val="16"/>
                              </w:rPr>
                              <w:t>日前整理申报书</w:t>
                            </w:r>
                          </w:p>
                        </w:txbxContent>
                      </wps:txbx>
                      <wps:bodyPr>
                        <a:noAutofit/>
                      </wps:bodyPr>
                    </wps:wsp>
                  </a:graphicData>
                </a:graphic>
              </wp:anchor>
            </w:drawing>
          </mc:Choice>
          <mc:Fallback>
            <w:pict>
              <v:rect id="Image1" o:spid="_x0000_s1026" o:spt="1" style="position:absolute;left:0pt;flip:y;margin-left:394.35pt;margin-top:424.55pt;height:21.1pt;width:96.3pt;mso-position-horizontal-relative:page;mso-position-vertical-relative:page;rotation:11796480f;z-index:251662336;mso-width-relative:page;mso-height-relative:page;" fillcolor="#FFFFFF" filled="t" stroked="f" coordsize="21600,21600" o:gfxdata="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DGT3z/ZAAAACwEAAA8AAAAAAAAAAQAgAAAAIgAAAGRycy9kb3ducmV2Lnht&#10;bFBLAQIUABQAAAAIAIdO4kDaMzMZvwEAAI8DAAAOAAAAAAAAAAEAIAAAACgBAABkcnMvZTJvRG9j&#10;LnhtbFBLBQYAAAAABgAGAFkBAABZBQAAAAA=&#10;">
                <v:fill on="t" focussize="0,0"/>
                <v:stroke on="f"/>
                <v:imagedata o:title=""/>
                <o:lock v:ext="edit" aspectratio="f"/>
                <v:textbox>
                  <w:txbxContent>
                    <w:p w14:paraId="7622288F">
                      <w:pPr>
                        <w:spacing w:line="200" w:lineRule="atLeast"/>
                        <w:jc w:val="center"/>
                        <w:rPr>
                          <w:sz w:val="20"/>
                          <w:szCs w:val="18"/>
                        </w:rPr>
                      </w:pPr>
                      <w:r>
                        <w:rPr>
                          <w:sz w:val="16"/>
                          <w:szCs w:val="16"/>
                        </w:rPr>
                        <w:t>6月</w:t>
                      </w:r>
                      <w:r>
                        <w:rPr>
                          <w:rFonts w:hint="eastAsia"/>
                          <w:sz w:val="16"/>
                          <w:szCs w:val="16"/>
                          <w:lang w:val="en-US" w:eastAsia="zh-CN"/>
                        </w:rPr>
                        <w:t>15</w:t>
                      </w:r>
                      <w:r>
                        <w:rPr>
                          <w:sz w:val="16"/>
                          <w:szCs w:val="16"/>
                        </w:rPr>
                        <w:t>日前整理申报书</w:t>
                      </w:r>
                    </w:p>
                  </w:txbxContent>
                </v:textbox>
              </v:rect>
            </w:pict>
          </mc:Fallback>
        </mc:AlternateContent>
      </w:r>
      <w:r>
        <w:rPr>
          <w:rFonts w:hint="eastAsia" w:ascii="仿宋_GB2312" w:eastAsia="仿宋_GB2312"/>
          <w:sz w:val="24"/>
          <w:szCs w:val="24"/>
        </w:rPr>
        <w:br w:type="page"/>
      </w:r>
      <w:r>
        <w:rPr>
          <w:rFonts w:hint="eastAsia" w:ascii="宋体" w:hAnsi="宋体" w:cs="宋体"/>
          <w:b/>
          <w:bCs/>
          <w:sz w:val="32"/>
          <w:szCs w:val="32"/>
        </w:rPr>
        <w:t>第五部分：</w:t>
      </w:r>
    </w:p>
    <w:p w14:paraId="62DD066E">
      <w:pPr>
        <w:spacing w:line="360" w:lineRule="auto"/>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
          <w:bCs/>
          <w:sz w:val="36"/>
          <w:szCs w:val="36"/>
          <w:lang w:eastAsia="zh-CN"/>
        </w:rPr>
        <w:t>2026</w:t>
      </w:r>
      <w:r>
        <w:rPr>
          <w:rFonts w:hint="eastAsia" w:ascii="方正小标宋简体" w:hAnsi="方正小标宋简体" w:eastAsia="方正小标宋简体" w:cs="方正小标宋简体"/>
          <w:b/>
          <w:bCs/>
          <w:sz w:val="36"/>
          <w:szCs w:val="36"/>
        </w:rPr>
        <w:t>年学生暑期社会实践活动各级组织及成员职责</w:t>
      </w:r>
    </w:p>
    <w:p w14:paraId="4ABAB5A1">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一、院团委职责</w:t>
      </w:r>
    </w:p>
    <w:p w14:paraId="1BDD7AB0">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1、负责制定社会实践活动总体方案，确定活动规模。</w:t>
      </w:r>
    </w:p>
    <w:p w14:paraId="38DDEB13">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2、负责社会实践活动的前期动员、组织实施和后期表彰评比。</w:t>
      </w:r>
    </w:p>
    <w:p w14:paraId="28C92775">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3、负责制定社会实践活动的安全保障机制，包括学生安全意识教育、购买保险和签订安全承诺书。</w:t>
      </w:r>
    </w:p>
    <w:p w14:paraId="6B6F2E83">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4、负责社会实践活动整体宣传，包括统一旗帜、统一下发社会实践橙色短袖等。</w:t>
      </w:r>
    </w:p>
    <w:p w14:paraId="2A844FA0">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5、负责社会实践活动的集中培训。</w:t>
      </w:r>
    </w:p>
    <w:p w14:paraId="6822602D">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6、负责做好其它各项服务工作，随时处理社会实践过程中的突发事件。</w:t>
      </w:r>
    </w:p>
    <w:p w14:paraId="578E2E57">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7、负责通知参与暑期社会实践活动学生在到梦空间APP及三下乡官网进行报名备案以及后期积分的发放。</w:t>
      </w:r>
    </w:p>
    <w:p w14:paraId="2326BC48">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二、各团总支职责</w:t>
      </w:r>
    </w:p>
    <w:p w14:paraId="31B3C56A">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1、负责制定本系的社会实践活动方案。</w:t>
      </w:r>
    </w:p>
    <w:p w14:paraId="40A4982A">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2、负责本系社会实践活动的宣传和动员工作。</w:t>
      </w:r>
    </w:p>
    <w:p w14:paraId="1B065517">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3、负责初审和推荐本系社会实践团队。</w:t>
      </w:r>
    </w:p>
    <w:p w14:paraId="263D8E41">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4、负责组织好本系团队开展活动。</w:t>
      </w:r>
    </w:p>
    <w:p w14:paraId="6D05E4AF">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5、负责处理本系社会实践活动过程中的突发事件，并及时上报。</w:t>
      </w:r>
    </w:p>
    <w:p w14:paraId="11D6000A">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6、负责本系社会实践活动实践团队和个人的评价。</w:t>
      </w:r>
    </w:p>
    <w:p w14:paraId="3D10A85D">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三、各实践团队队长职责</w:t>
      </w:r>
    </w:p>
    <w:p w14:paraId="1A7CA621">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1、负责本团队的成员选拔、确定实践主题及活动的组织实施。</w:t>
      </w:r>
    </w:p>
    <w:p w14:paraId="03363706">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2、负责本团队的团队文化建设，团队协作训练。</w:t>
      </w:r>
    </w:p>
    <w:p w14:paraId="232B030F">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3、负责执行本团队实践计划，对实践期间团队安全负主要责任。</w:t>
      </w:r>
    </w:p>
    <w:p w14:paraId="36FE7615">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4、负责撰写团队实践日志和个人工作日志。</w:t>
      </w:r>
    </w:p>
    <w:p w14:paraId="790FDC7F">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5、负责与老师保持密切联系，每天向老师报告实践情况。</w:t>
      </w:r>
    </w:p>
    <w:p w14:paraId="6D7FC54C">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四、各实践团队带队（指导）老师职责</w:t>
      </w:r>
    </w:p>
    <w:p w14:paraId="73C23CBA">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1、负责实践团队的实践主题选择、分析和调查报告撰写指导。</w:t>
      </w:r>
    </w:p>
    <w:p w14:paraId="6B293149">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2、负责指导实践团队成员掌握必要的专业知识。</w:t>
      </w:r>
    </w:p>
    <w:p w14:paraId="68F82034">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3、负责协助学生做好与实践地的联络接洽工作。</w:t>
      </w:r>
    </w:p>
    <w:p w14:paraId="11062370">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4、负责指导学生实施实践活动。</w:t>
      </w:r>
    </w:p>
    <w:p w14:paraId="0CC65896">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5、负责实践过程中的学生安全。</w:t>
      </w:r>
    </w:p>
    <w:p w14:paraId="2C9A2EED">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五、各实践团队急救员职责</w:t>
      </w:r>
    </w:p>
    <w:p w14:paraId="025E3FE4">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1、负责掌握野外生存的基本知识和一般疾病的预防知识。</w:t>
      </w:r>
    </w:p>
    <w:p w14:paraId="2A4D50C7">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2、负责准备各种急救药品。</w:t>
      </w:r>
    </w:p>
    <w:p w14:paraId="7FEB4095">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3、负责处理实践过程中皮外伤等微小事故。</w:t>
      </w:r>
    </w:p>
    <w:p w14:paraId="464D1A6B">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六、各实践团队通讯员职责</w:t>
      </w:r>
    </w:p>
    <w:p w14:paraId="5AB62FC5">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1、负责本团队的宣传报道。</w:t>
      </w:r>
    </w:p>
    <w:p w14:paraId="63F7E750">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2、负责督促团队成员撰写实践日志。</w:t>
      </w:r>
    </w:p>
    <w:p w14:paraId="0F3B6F03">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七、实践个人职责</w:t>
      </w:r>
    </w:p>
    <w:p w14:paraId="619F69EA">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1、单独参与实践的个人，必须每天向家长报告个人实践情况。</w:t>
      </w:r>
    </w:p>
    <w:p w14:paraId="47F9BC8E">
      <w:pPr>
        <w:keepNext w:val="0"/>
        <w:keepLines w:val="0"/>
        <w:pageBreakBefore w:val="0"/>
        <w:widowControl w:val="0"/>
        <w:kinsoku/>
        <w:wordWrap/>
        <w:overflowPunct/>
        <w:topLinePunct w:val="0"/>
        <w:autoSpaceDE/>
        <w:autoSpaceDN/>
        <w:bidi w:val="0"/>
        <w:adjustRightInd w:val="0"/>
        <w:snapToGrid w:val="0"/>
        <w:spacing w:line="54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2、组团参与实践的队员，必须服从带队老师和队长的工作安排，遵守团队纪律，不离队、不掉队。</w:t>
      </w:r>
    </w:p>
    <w:p w14:paraId="377F8B4C">
      <w:pPr>
        <w:spacing w:line="360" w:lineRule="auto"/>
        <w:rPr>
          <w:rFonts w:hint="eastAsia" w:ascii="宋体" w:hAnsi="宋体" w:cs="宋体"/>
          <w:sz w:val="32"/>
          <w:szCs w:val="32"/>
        </w:rPr>
      </w:pPr>
      <w:r>
        <w:rPr>
          <w:rFonts w:hint="eastAsia" w:ascii="仿宋_GB2312" w:eastAsia="仿宋_GB2312"/>
          <w:sz w:val="24"/>
          <w:szCs w:val="24"/>
        </w:rPr>
        <w:br w:type="page"/>
      </w:r>
      <w:bookmarkStart w:id="0" w:name="OLE_LINK2"/>
      <w:bookmarkStart w:id="1" w:name="OLE_LINK1"/>
      <w:r>
        <w:rPr>
          <w:rFonts w:hint="eastAsia" w:ascii="宋体" w:hAnsi="宋体" w:cs="宋体"/>
          <w:b/>
          <w:bCs/>
          <w:sz w:val="32"/>
          <w:szCs w:val="32"/>
        </w:rPr>
        <w:t>第六部分</w:t>
      </w:r>
      <w:r>
        <w:rPr>
          <w:rFonts w:hint="eastAsia" w:ascii="宋体" w:hAnsi="宋体" w:cs="宋体"/>
          <w:sz w:val="32"/>
          <w:szCs w:val="32"/>
        </w:rPr>
        <w:t>：</w:t>
      </w:r>
    </w:p>
    <w:p w14:paraId="74B21B6B">
      <w:pPr>
        <w:spacing w:line="360" w:lineRule="auto"/>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lang w:eastAsia="zh-CN"/>
        </w:rPr>
        <w:t>2026</w:t>
      </w:r>
      <w:r>
        <w:rPr>
          <w:rFonts w:hint="eastAsia" w:ascii="方正小标宋简体" w:hAnsi="方正小标宋简体" w:eastAsia="方正小标宋简体" w:cs="方正小标宋简体"/>
          <w:b/>
          <w:bCs/>
          <w:sz w:val="36"/>
          <w:szCs w:val="36"/>
        </w:rPr>
        <w:t>年学生暑期社会实践活动总结工作方案</w:t>
      </w:r>
    </w:p>
    <w:p w14:paraId="684CC4C5">
      <w:pPr>
        <w:pStyle w:val="34"/>
        <w:keepNext w:val="0"/>
        <w:keepLines w:val="0"/>
        <w:pageBreakBefore w:val="0"/>
        <w:widowControl w:val="0"/>
        <w:numPr>
          <w:ilvl w:val="0"/>
          <w:numId w:val="4"/>
        </w:numPr>
        <w:kinsoku/>
        <w:wordWrap/>
        <w:overflowPunct/>
        <w:topLinePunct w:val="0"/>
        <w:autoSpaceDE/>
        <w:autoSpaceDN/>
        <w:bidi w:val="0"/>
        <w:adjustRightInd w:val="0"/>
        <w:snapToGrid w:val="0"/>
        <w:spacing w:line="560" w:lineRule="exact"/>
        <w:ind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暑期社会实践个人考评</w:t>
      </w:r>
      <w:r>
        <w:rPr>
          <w:rFonts w:hint="eastAsia" w:ascii="仿宋_GB2312" w:hAnsi="仿宋_GB2312" w:eastAsia="仿宋_GB2312" w:cs="仿宋_GB2312"/>
          <w:sz w:val="32"/>
          <w:szCs w:val="32"/>
        </w:rPr>
        <w:t>（负责单位：各班级辅导员；指导单位：各系团总支）</w:t>
      </w:r>
    </w:p>
    <w:p w14:paraId="4FB6513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（一）学生将实践佐证材料以班级为单位收齐，交至辅导员、班主任。具体要求如下：</w:t>
      </w:r>
    </w:p>
    <w:p w14:paraId="0E9A66C6">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1.心得体会</w:t>
      </w:r>
      <w:r>
        <w:rPr>
          <w:rFonts w:hint="eastAsia" w:ascii="仿宋_GB2312" w:hAnsi="仿宋_GB2312" w:eastAsia="仿宋_GB2312" w:cs="仿宋_GB2312"/>
          <w:sz w:val="32"/>
          <w:szCs w:val="32"/>
        </w:rPr>
        <w:t>：每人提交一篇，讲述自己在本次暑期社会实践所知所想所得，字数2000字左右。</w:t>
      </w:r>
    </w:p>
    <w:p w14:paraId="534B54C3">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2.实践日志</w:t>
      </w:r>
      <w:r>
        <w:rPr>
          <w:rFonts w:hint="eastAsia" w:ascii="仿宋_GB2312" w:hAnsi="仿宋_GB2312" w:eastAsia="仿宋_GB2312" w:cs="仿宋_GB2312"/>
          <w:sz w:val="32"/>
          <w:szCs w:val="32"/>
        </w:rPr>
        <w:t>：每人不少于5篇实践日志，每篇不少于200字，格式详见《湖北经济学院法商学院暑期社会实践活动日志》附件7。</w:t>
      </w:r>
    </w:p>
    <w:p w14:paraId="7BF18A73">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3.实践成果：</w:t>
      </w:r>
      <w:r>
        <w:rPr>
          <w:rFonts w:hint="eastAsia" w:ascii="仿宋_GB2312" w:hAnsi="仿宋_GB2312" w:eastAsia="仿宋_GB2312" w:cs="仿宋_GB2312"/>
          <w:sz w:val="32"/>
          <w:szCs w:val="32"/>
        </w:rPr>
        <w:t>需提交与实践内容相关的调研报告（不少于5000字）或论文（不少于3000字）。</w:t>
      </w:r>
    </w:p>
    <w:p w14:paraId="6CE39966">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4.到梦空间报名截图：</w:t>
      </w:r>
      <w:r>
        <w:rPr>
          <w:rFonts w:hint="eastAsia" w:ascii="仿宋_GB2312" w:hAnsi="仿宋_GB2312" w:eastAsia="仿宋_GB2312" w:cs="仿宋_GB2312"/>
          <w:sz w:val="32"/>
          <w:szCs w:val="32"/>
        </w:rPr>
        <w:t>个人需在到梦空间进行暑期社会实践活动备案</w:t>
      </w:r>
    </w:p>
    <w:p w14:paraId="28A99BFA">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5.实践鉴定表：</w:t>
      </w:r>
      <w:r>
        <w:rPr>
          <w:rFonts w:hint="eastAsia" w:ascii="仿宋_GB2312" w:hAnsi="仿宋_GB2312" w:eastAsia="仿宋_GB2312" w:cs="仿宋_GB2312"/>
          <w:sz w:val="32"/>
          <w:szCs w:val="32"/>
        </w:rPr>
        <w:t>参加</w:t>
      </w: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年暑期社会实践活动的团队和个人需自行打印填写实践活动鉴定表（附件4）。实践单位鉴定必须真实可靠。</w:t>
      </w:r>
    </w:p>
    <w:p w14:paraId="7A72B09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人单独参与社会实践的，须由实践地政府或单位开具实践鉴定并盖章。实践团队实践鉴定表由实践地政府或实践单位填写盖章；团队队长鉴定由指导带队老师填写，团队成员鉴定由团队队长填写。（由指导老师或者团队队长鉴定的团队成员鉴定表均不需要盖章但需另外附上团队实践鉴定表的复印件）。</w:t>
      </w:r>
    </w:p>
    <w:p w14:paraId="3FA629A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（二）各班级辅导员、班主任根据相关材料和实践单位的鉴定进行评定，确认参与社会实践活动的真实性。</w:t>
      </w:r>
    </w:p>
    <w:p w14:paraId="712E2187">
      <w:pPr>
        <w:keepNext w:val="0"/>
        <w:keepLines w:val="0"/>
        <w:pageBreakBefore w:val="0"/>
        <w:widowControl w:val="0"/>
        <w:kinsoku/>
        <w:wordWrap/>
        <w:overflowPunct/>
        <w:topLinePunct w:val="0"/>
        <w:autoSpaceDE/>
        <w:autoSpaceDN/>
        <w:bidi w:val="0"/>
        <w:adjustRightInd w:val="0"/>
        <w:snapToGrid w:val="0"/>
        <w:spacing w:line="56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（三）各系团总支按参与人数</w:t>
      </w:r>
      <w:r>
        <w:rPr>
          <w:rFonts w:hint="eastAsia" w:ascii="仿宋_GB2312" w:hAnsi="仿宋_GB2312" w:eastAsia="仿宋_GB2312" w:cs="仿宋_GB2312"/>
          <w:bCs/>
          <w:sz w:val="32"/>
          <w:szCs w:val="32"/>
        </w:rPr>
        <w:t>5%</w:t>
      </w:r>
      <w:r>
        <w:rPr>
          <w:rFonts w:hint="eastAsia" w:ascii="仿宋_GB2312" w:hAnsi="仿宋_GB2312" w:eastAsia="仿宋_GB2312" w:cs="仿宋_GB2312"/>
          <w:sz w:val="32"/>
          <w:szCs w:val="32"/>
        </w:rPr>
        <w:t>的比例评选出“暑期社会实践活动积极分子”。</w:t>
      </w:r>
    </w:p>
    <w:p w14:paraId="273041E3">
      <w:pPr>
        <w:keepNext w:val="0"/>
        <w:keepLines w:val="0"/>
        <w:pageBreakBefore w:val="0"/>
        <w:widowControl w:val="0"/>
        <w:kinsoku/>
        <w:wordWrap/>
        <w:overflowPunct/>
        <w:topLinePunct w:val="0"/>
        <w:autoSpaceDE/>
        <w:autoSpaceDN/>
        <w:bidi w:val="0"/>
        <w:adjustRightInd w:val="0"/>
        <w:snapToGrid w:val="0"/>
        <w:spacing w:line="56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（四）各系团总支于9月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日前填写报送暑期社会实践活动积极分子汇总表（附件12）至院团委。（纸质版报送至</w:t>
      </w:r>
      <w:r>
        <w:rPr>
          <w:rFonts w:hint="eastAsia" w:ascii="仿宋_GB2312" w:hAnsi="仿宋_GB2312" w:eastAsia="仿宋_GB2312" w:cs="仿宋_GB2312"/>
          <w:sz w:val="32"/>
          <w:szCs w:val="32"/>
          <w:lang w:val="en-US" w:eastAsia="zh-CN"/>
        </w:rPr>
        <w:t>法商楼104办公室</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"mailto:电子版发送至指定邮箱fskylx2021@qq.com" </w:instrText>
      </w:r>
      <w:r>
        <w:rPr>
          <w:rFonts w:hint="eastAsia" w:ascii="仿宋_GB2312" w:hAnsi="仿宋_GB2312" w:eastAsia="仿宋_GB2312" w:cs="仿宋_GB2312"/>
          <w:sz w:val="32"/>
          <w:szCs w:val="32"/>
        </w:rPr>
        <w:fldChar w:fldCharType="separate"/>
      </w:r>
      <w:r>
        <w:rPr>
          <w:rStyle w:val="26"/>
          <w:rFonts w:hint="eastAsia" w:ascii="仿宋_GB2312" w:hAnsi="仿宋_GB2312" w:eastAsia="仿宋_GB2312" w:cs="仿宋_GB2312"/>
          <w:sz w:val="32"/>
          <w:szCs w:val="32"/>
        </w:rPr>
        <w:t>电子版发送至指定邮箱</w:t>
      </w:r>
      <w:r>
        <w:rPr>
          <w:rStyle w:val="26"/>
          <w:rFonts w:hint="eastAsia" w:ascii="仿宋_GB2312" w:hAnsi="仿宋_GB2312" w:eastAsia="仿宋_GB2312" w:cs="仿宋_GB2312"/>
          <w:sz w:val="32"/>
          <w:szCs w:val="32"/>
          <w:shd w:val="clear" w:color="auto" w:fill="FFFFFF"/>
        </w:rPr>
        <w:t>fskylx2021@qq.com</w:t>
      </w:r>
      <w:r>
        <w:rPr>
          <w:rStyle w:val="26"/>
          <w:rFonts w:hint="eastAsia" w:ascii="仿宋_GB2312" w:hAnsi="仿宋_GB2312" w:eastAsia="仿宋_GB2312" w:cs="仿宋_GB2312"/>
          <w:sz w:val="32"/>
          <w:szCs w:val="32"/>
          <w:shd w:val="clear" w:color="auto" w:fill="FFFFFF"/>
        </w:rPr>
        <w:fldChar w:fldCharType="end"/>
      </w:r>
      <w:r>
        <w:rPr>
          <w:rFonts w:hint="eastAsia" w:ascii="仿宋_GB2312" w:hAnsi="仿宋_GB2312" w:eastAsia="仿宋_GB2312" w:cs="仿宋_GB2312"/>
          <w:sz w:val="32"/>
          <w:szCs w:val="32"/>
        </w:rPr>
        <w:t>）</w:t>
      </w:r>
    </w:p>
    <w:p w14:paraId="754A15F7">
      <w:pPr>
        <w:pStyle w:val="34"/>
        <w:keepNext w:val="0"/>
        <w:keepLines w:val="0"/>
        <w:pageBreakBefore w:val="0"/>
        <w:widowControl w:val="0"/>
        <w:numPr>
          <w:ilvl w:val="0"/>
          <w:numId w:val="4"/>
        </w:numPr>
        <w:kinsoku/>
        <w:wordWrap/>
        <w:overflowPunct/>
        <w:topLinePunct w:val="0"/>
        <w:autoSpaceDE/>
        <w:autoSpaceDN/>
        <w:bidi w:val="0"/>
        <w:adjustRightInd w:val="0"/>
        <w:snapToGrid w:val="0"/>
        <w:spacing w:line="560" w:lineRule="exact"/>
        <w:ind w:firstLineChars="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暑期社会实践团队考评</w:t>
      </w:r>
    </w:p>
    <w:p w14:paraId="7CDC4107">
      <w:pPr>
        <w:keepNext w:val="0"/>
        <w:keepLines w:val="0"/>
        <w:pageBreakBefore w:val="0"/>
        <w:widowControl w:val="0"/>
        <w:kinsoku/>
        <w:wordWrap/>
        <w:overflowPunct/>
        <w:topLinePunct w:val="0"/>
        <w:autoSpaceDE/>
        <w:autoSpaceDN/>
        <w:bidi w:val="0"/>
        <w:adjustRightInd w:val="0"/>
        <w:snapToGrid w:val="0"/>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具体要求如下：</w:t>
      </w:r>
    </w:p>
    <w:p w14:paraId="583E0569">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1.验收报告：</w:t>
      </w:r>
      <w:r>
        <w:rPr>
          <w:rFonts w:hint="eastAsia" w:ascii="仿宋_GB2312" w:hAnsi="仿宋_GB2312" w:eastAsia="仿宋_GB2312" w:cs="仿宋_GB2312"/>
          <w:sz w:val="32"/>
          <w:szCs w:val="32"/>
        </w:rPr>
        <w:t>按照要求提交《湖北经济学院法商学院</w:t>
      </w: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年大学生暑期社会实践团队验收报告》（附件10）。</w:t>
      </w:r>
    </w:p>
    <w:p w14:paraId="3D9AE0E4">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注意：验收报告含实践活动综述、实践活动的主要过程、实践过程中得到的基本经验和教训等。</w:t>
      </w:r>
    </w:p>
    <w:p w14:paraId="10D2308A">
      <w:pPr>
        <w:keepNext w:val="0"/>
        <w:keepLines w:val="0"/>
        <w:pageBreakBefore w:val="0"/>
        <w:widowControl w:val="0"/>
        <w:kinsoku/>
        <w:wordWrap/>
        <w:overflowPunct/>
        <w:topLinePunct w:val="0"/>
        <w:autoSpaceDE/>
        <w:autoSpaceDN/>
        <w:bidi w:val="0"/>
        <w:adjustRightInd w:val="0"/>
        <w:snapToGrid w:val="0"/>
        <w:spacing w:line="560" w:lineRule="exact"/>
        <w:ind w:firstLine="321"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2.照片材料：</w:t>
      </w:r>
      <w:r>
        <w:rPr>
          <w:rFonts w:hint="eastAsia" w:ascii="仿宋_GB2312" w:hAnsi="仿宋_GB2312" w:eastAsia="仿宋_GB2312" w:cs="仿宋_GB2312"/>
          <w:sz w:val="32"/>
          <w:szCs w:val="32"/>
        </w:rPr>
        <w:t>不少于八张的图片及描述、到梦空间截图、三下乡报备截图等。</w:t>
      </w:r>
    </w:p>
    <w:p w14:paraId="16B6459D">
      <w:pPr>
        <w:keepNext w:val="0"/>
        <w:keepLines w:val="0"/>
        <w:pageBreakBefore w:val="0"/>
        <w:widowControl w:val="0"/>
        <w:kinsoku/>
        <w:wordWrap/>
        <w:overflowPunct/>
        <w:topLinePunct w:val="0"/>
        <w:autoSpaceDE/>
        <w:autoSpaceDN/>
        <w:bidi w:val="0"/>
        <w:adjustRightInd w:val="0"/>
        <w:snapToGrid w:val="0"/>
        <w:spacing w:line="560" w:lineRule="exact"/>
        <w:ind w:firstLine="321" w:firstLineChars="1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  3.实践成果</w:t>
      </w:r>
    </w:p>
    <w:p w14:paraId="79CC1807">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（1）调查报告：</w:t>
      </w:r>
      <w:r>
        <w:rPr>
          <w:rFonts w:hint="eastAsia" w:ascii="仿宋_GB2312" w:hAnsi="仿宋_GB2312" w:eastAsia="仿宋_GB2312" w:cs="仿宋_GB2312"/>
          <w:sz w:val="32"/>
          <w:szCs w:val="32"/>
        </w:rPr>
        <w:t>不少于5000字。社会实践调查报告格格式须按照湖北经济学院法商学院教务部资料下载专栏中毕业论文的格式要求，不按照要求者，不予以审核。封面格式详见《湖北经济学院法商学院</w:t>
      </w: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年大学生暑期社会实践成果申报表》（附件9）。</w:t>
      </w:r>
    </w:p>
    <w:p w14:paraId="339E5D3A">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（2）其他可以体现社会实践成果的作品（选报）：</w:t>
      </w:r>
      <w:r>
        <w:rPr>
          <w:rFonts w:hint="eastAsia" w:ascii="仿宋_GB2312" w:hAnsi="仿宋_GB2312" w:eastAsia="仿宋_GB2312" w:cs="仿宋_GB2312"/>
          <w:sz w:val="32"/>
          <w:szCs w:val="32"/>
        </w:rPr>
        <w:t>内容形式包含且不限于文学创作、影音视频等。</w:t>
      </w:r>
    </w:p>
    <w:p w14:paraId="6F885901">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4.实践鉴定表：</w:t>
      </w:r>
      <w:r>
        <w:rPr>
          <w:rFonts w:hint="eastAsia" w:ascii="仿宋_GB2312" w:hAnsi="仿宋_GB2312" w:eastAsia="仿宋_GB2312" w:cs="仿宋_GB2312"/>
          <w:sz w:val="32"/>
          <w:szCs w:val="32"/>
        </w:rPr>
        <w:t>参加</w:t>
      </w: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年暑期社会实践活动的团队和个人需自行打印填写实践活动鉴定表（附件4）。实践单位鉴定必须真实可靠。</w:t>
      </w:r>
    </w:p>
    <w:p w14:paraId="209634E7">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5.队员日志：</w:t>
      </w:r>
      <w:r>
        <w:rPr>
          <w:rFonts w:hint="eastAsia" w:ascii="仿宋_GB2312" w:hAnsi="仿宋_GB2312" w:eastAsia="仿宋_GB2312" w:cs="仿宋_GB2312"/>
          <w:sz w:val="32"/>
          <w:szCs w:val="32"/>
        </w:rPr>
        <w:t>普通团队成员不少于5篇实践日志，每篇不少于200字，格式详见《湖北经济学院法商学院暑期社会实践活动日志》附件7。</w:t>
      </w:r>
    </w:p>
    <w:p w14:paraId="4802ED36">
      <w:pPr>
        <w:keepNext w:val="0"/>
        <w:keepLines w:val="0"/>
        <w:pageBreakBefore w:val="0"/>
        <w:widowControl w:val="0"/>
        <w:kinsoku/>
        <w:wordWrap/>
        <w:overflowPunct/>
        <w:topLinePunct w:val="0"/>
        <w:autoSpaceDE/>
        <w:autoSpaceDN/>
        <w:bidi w:val="0"/>
        <w:adjustRightInd w:val="0"/>
        <w:snapToGrid w:val="0"/>
        <w:spacing w:line="560" w:lineRule="exact"/>
        <w:ind w:firstLine="42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注意：校友采访类（采访材料认定合格后，个人实践日志及心得体会</w:t>
      </w:r>
      <w:r>
        <w:rPr>
          <w:rFonts w:hint="eastAsia" w:ascii="仿宋_GB2312" w:hAnsi="仿宋_GB2312" w:eastAsia="仿宋_GB2312" w:cs="仿宋_GB2312"/>
          <w:b/>
          <w:bCs/>
          <w:sz w:val="32"/>
          <w:szCs w:val="32"/>
          <w:lang w:val="en-US" w:eastAsia="zh-CN"/>
        </w:rPr>
        <w:t>也需</w:t>
      </w:r>
      <w:r>
        <w:rPr>
          <w:rFonts w:hint="eastAsia" w:ascii="仿宋_GB2312" w:hAnsi="仿宋_GB2312" w:eastAsia="仿宋_GB2312" w:cs="仿宋_GB2312"/>
          <w:b/>
          <w:bCs/>
          <w:sz w:val="32"/>
          <w:szCs w:val="32"/>
        </w:rPr>
        <w:t>提交）。认定材料需具备采访稿、采访视频或音频材料及代表性照片。</w:t>
      </w:r>
    </w:p>
    <w:p w14:paraId="5E4038FA">
      <w:pPr>
        <w:keepNext w:val="0"/>
        <w:keepLines w:val="0"/>
        <w:pageBreakBefore w:val="0"/>
        <w:widowControl w:val="0"/>
        <w:kinsoku/>
        <w:wordWrap/>
        <w:overflowPunct/>
        <w:topLinePunct w:val="0"/>
        <w:autoSpaceDE/>
        <w:autoSpaceDN/>
        <w:bidi w:val="0"/>
        <w:adjustRightInd w:val="0"/>
        <w:snapToGrid w:val="0"/>
        <w:spacing w:line="560" w:lineRule="exact"/>
        <w:ind w:firstLine="420"/>
        <w:textAlignment w:val="auto"/>
        <w:rPr>
          <w:rFonts w:hint="eastAsia" w:ascii="仿宋_GB2312" w:hAnsi="仿宋_GB2312" w:eastAsia="仿宋_GB2312" w:cs="仿宋_GB2312"/>
          <w:sz w:val="32"/>
          <w:szCs w:val="32"/>
        </w:rPr>
      </w:pPr>
    </w:p>
    <w:p w14:paraId="388782FF">
      <w:pPr>
        <w:pStyle w:val="34"/>
        <w:keepNext w:val="0"/>
        <w:keepLines w:val="0"/>
        <w:pageBreakBefore w:val="0"/>
        <w:widowControl w:val="0"/>
        <w:numPr>
          <w:ilvl w:val="0"/>
          <w:numId w:val="4"/>
        </w:numPr>
        <w:kinsoku/>
        <w:wordWrap/>
        <w:overflowPunct/>
        <w:topLinePunct w:val="0"/>
        <w:autoSpaceDE/>
        <w:autoSpaceDN/>
        <w:bidi w:val="0"/>
        <w:adjustRightInd w:val="0"/>
        <w:snapToGrid w:val="0"/>
        <w:spacing w:line="560" w:lineRule="exact"/>
        <w:ind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团队验收及优秀实践团队申报</w:t>
      </w:r>
      <w:r>
        <w:rPr>
          <w:rFonts w:hint="eastAsia" w:ascii="仿宋_GB2312" w:hAnsi="仿宋_GB2312" w:eastAsia="仿宋_GB2312" w:cs="仿宋_GB2312"/>
          <w:sz w:val="32"/>
          <w:szCs w:val="32"/>
        </w:rPr>
        <w:t>（负责单位：各团总支）</w:t>
      </w:r>
    </w:p>
    <w:p w14:paraId="53737FC0">
      <w:pPr>
        <w:keepNext w:val="0"/>
        <w:keepLines w:val="0"/>
        <w:pageBreakBefore w:val="0"/>
        <w:widowControl w:val="0"/>
        <w:kinsoku/>
        <w:wordWrap/>
        <w:overflowPunct/>
        <w:topLinePunct w:val="0"/>
        <w:autoSpaceDE/>
        <w:autoSpaceDN/>
        <w:bidi w:val="0"/>
        <w:adjustRightInd w:val="0"/>
        <w:snapToGrid w:val="0"/>
        <w:spacing w:line="560" w:lineRule="exact"/>
        <w:ind w:firstLine="617"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具体要求</w:t>
      </w:r>
      <w:r>
        <w:rPr>
          <w:rFonts w:hint="eastAsia" w:ascii="仿宋_GB2312" w:hAnsi="仿宋_GB2312" w:eastAsia="仿宋_GB2312" w:cs="仿宋_GB2312"/>
          <w:sz w:val="32"/>
          <w:szCs w:val="32"/>
        </w:rPr>
        <w:t>：</w:t>
      </w:r>
    </w:p>
    <w:p w14:paraId="1428E7C9">
      <w:pPr>
        <w:keepNext w:val="0"/>
        <w:keepLines w:val="0"/>
        <w:pageBreakBefore w:val="0"/>
        <w:widowControl w:val="0"/>
        <w:kinsoku/>
        <w:wordWrap/>
        <w:overflowPunct/>
        <w:topLinePunct w:val="0"/>
        <w:autoSpaceDE/>
        <w:autoSpaceDN/>
        <w:bidi w:val="0"/>
        <w:adjustRightInd w:val="0"/>
        <w:snapToGrid w:val="0"/>
        <w:spacing w:line="56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1、团队的验收工作。团队由各系团总支进行验收（院级组织团队由院团委进行验收），确保其按照预先申报内容和实践方式深入地开展了此项社会实践活动，并取得了预期的效果。</w:t>
      </w:r>
    </w:p>
    <w:p w14:paraId="7CE8320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2、验收合格的实践团队可以参加学院优秀团队的评选，按照要求提交《湖北经济学院法商学院</w:t>
      </w: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年大学生暑期社会实践团队验收报告》（附件10）。</w:t>
      </w:r>
    </w:p>
    <w:p w14:paraId="4AC34B42">
      <w:pPr>
        <w:keepNext w:val="0"/>
        <w:keepLines w:val="0"/>
        <w:pageBreakBefore w:val="0"/>
        <w:widowControl w:val="0"/>
        <w:numPr>
          <w:ilvl w:val="0"/>
          <w:numId w:val="5"/>
        </w:numPr>
        <w:kinsoku/>
        <w:wordWrap/>
        <w:overflowPunct/>
        <w:topLinePunct w:val="0"/>
        <w:autoSpaceDE/>
        <w:autoSpaceDN/>
        <w:bidi w:val="0"/>
        <w:adjustRightInd w:val="0"/>
        <w:snapToGrid w:val="0"/>
        <w:spacing w:line="56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各团总支对各实践团队进行初评，于9月1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日前填写实践团队验收汇总表（附件11），连同各实践团队的验收报告（附件10）及相关实践佐证材料一起上交院团委。</w:t>
      </w:r>
    </w:p>
    <w:p w14:paraId="3E0B219A">
      <w:pPr>
        <w:keepNext w:val="0"/>
        <w:keepLines w:val="0"/>
        <w:pageBreakBefore w:val="0"/>
        <w:widowControl w:val="0"/>
        <w:kinsoku/>
        <w:wordWrap/>
        <w:overflowPunct/>
        <w:topLinePunct w:val="0"/>
        <w:autoSpaceDE/>
        <w:autoSpaceDN/>
        <w:bidi w:val="0"/>
        <w:adjustRightInd w:val="0"/>
        <w:snapToGrid w:val="0"/>
        <w:spacing w:line="56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（1）纸质版材料交至</w:t>
      </w:r>
      <w:r>
        <w:rPr>
          <w:rFonts w:hint="eastAsia" w:ascii="仿宋_GB2312" w:hAnsi="仿宋_GB2312" w:eastAsia="仿宋_GB2312" w:cs="仿宋_GB2312"/>
          <w:sz w:val="32"/>
          <w:szCs w:val="32"/>
          <w:lang w:val="en-US" w:eastAsia="zh-CN"/>
        </w:rPr>
        <w:t>法商楼104办公室</w:t>
      </w:r>
      <w:r>
        <w:rPr>
          <w:rFonts w:hint="eastAsia" w:ascii="仿宋_GB2312" w:hAnsi="仿宋_GB2312" w:eastAsia="仿宋_GB2312" w:cs="仿宋_GB2312"/>
          <w:sz w:val="32"/>
          <w:szCs w:val="32"/>
        </w:rPr>
        <w:t>，电子版材料压缩打包后统一发送至指定邮箱</w:t>
      </w:r>
      <w:r>
        <w:rPr>
          <w:rFonts w:hint="eastAsia" w:ascii="仿宋_GB2312" w:hAnsi="仿宋_GB2312" w:eastAsia="仿宋_GB2312" w:cs="仿宋_GB2312"/>
          <w:sz w:val="32"/>
          <w:szCs w:val="32"/>
          <w:shd w:val="clear" w:color="auto" w:fill="FFFFFF"/>
        </w:rPr>
        <w:t>fskylx2021@qq.com</w:t>
      </w:r>
      <w:r>
        <w:rPr>
          <w:rFonts w:hint="eastAsia" w:ascii="仿宋_GB2312" w:hAnsi="仿宋_GB2312" w:eastAsia="仿宋_GB2312" w:cs="仿宋_GB2312"/>
          <w:sz w:val="32"/>
          <w:szCs w:val="32"/>
        </w:rPr>
        <w:t>；</w:t>
      </w:r>
    </w:p>
    <w:p w14:paraId="5D18BCC6">
      <w:pPr>
        <w:keepNext w:val="0"/>
        <w:keepLines w:val="0"/>
        <w:pageBreakBefore w:val="0"/>
        <w:widowControl w:val="0"/>
        <w:kinsoku/>
        <w:wordWrap/>
        <w:overflowPunct/>
        <w:topLinePunct w:val="0"/>
        <w:autoSpaceDE/>
        <w:autoSpaceDN/>
        <w:bidi w:val="0"/>
        <w:adjustRightInd w:val="0"/>
        <w:snapToGrid w:val="0"/>
        <w:spacing w:line="56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（2）电子版材料中，每个团队一个文件夹，以团队名称命名，文件分为五个子文件夹，分别为验收报告、照片材料、视频材料、实践成果、队员日志。</w:t>
      </w:r>
    </w:p>
    <w:p w14:paraId="0AF58C7B">
      <w:pPr>
        <w:pStyle w:val="34"/>
        <w:keepNext w:val="0"/>
        <w:keepLines w:val="0"/>
        <w:pageBreakBefore w:val="0"/>
        <w:widowControl w:val="0"/>
        <w:numPr>
          <w:ilvl w:val="0"/>
          <w:numId w:val="4"/>
        </w:numPr>
        <w:kinsoku/>
        <w:wordWrap/>
        <w:overflowPunct/>
        <w:topLinePunct w:val="0"/>
        <w:autoSpaceDE/>
        <w:autoSpaceDN/>
        <w:bidi w:val="0"/>
        <w:adjustRightInd w:val="0"/>
        <w:snapToGrid w:val="0"/>
        <w:spacing w:line="560" w:lineRule="exact"/>
        <w:ind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暑期社会实践评比、表彰及成果展示</w:t>
      </w:r>
      <w:r>
        <w:rPr>
          <w:rFonts w:hint="eastAsia" w:ascii="仿宋_GB2312" w:hAnsi="仿宋_GB2312" w:eastAsia="仿宋_GB2312" w:cs="仿宋_GB2312"/>
          <w:sz w:val="32"/>
          <w:szCs w:val="32"/>
        </w:rPr>
        <w:t>（负责单位：院团委）</w:t>
      </w:r>
    </w:p>
    <w:p w14:paraId="3505CF74">
      <w:pPr>
        <w:keepNext w:val="0"/>
        <w:keepLines w:val="0"/>
        <w:pageBreakBefore w:val="0"/>
        <w:widowControl w:val="0"/>
        <w:kinsoku/>
        <w:wordWrap/>
        <w:overflowPunct/>
        <w:topLinePunct w:val="0"/>
        <w:autoSpaceDE/>
        <w:autoSpaceDN/>
        <w:bidi w:val="0"/>
        <w:adjustRightInd w:val="0"/>
        <w:snapToGrid w:val="0"/>
        <w:spacing w:line="56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1、院团委组织专家评选优秀实践团队。入围团队参加由院团委组织开展的额答辩评审会，</w:t>
      </w:r>
      <w:r>
        <w:rPr>
          <w:rFonts w:hint="eastAsia" w:ascii="仿宋_GB2312" w:hAnsi="仿宋_GB2312" w:eastAsia="仿宋_GB2312" w:cs="仿宋_GB2312"/>
          <w:kern w:val="0"/>
          <w:sz w:val="32"/>
          <w:szCs w:val="32"/>
          <w:lang w:val="zh-CN"/>
        </w:rPr>
        <w:t>进行团队成果展示与问询答辩 （答辩展示材料</w:t>
      </w:r>
      <w:r>
        <w:rPr>
          <w:rFonts w:hint="eastAsia" w:ascii="仿宋_GB2312" w:hAnsi="仿宋_GB2312" w:eastAsia="仿宋_GB2312" w:cs="仿宋_GB2312"/>
          <w:kern w:val="0"/>
          <w:sz w:val="32"/>
          <w:szCs w:val="32"/>
        </w:rPr>
        <w:t>各</w:t>
      </w:r>
      <w:r>
        <w:rPr>
          <w:rFonts w:hint="eastAsia" w:ascii="仿宋_GB2312" w:hAnsi="仿宋_GB2312" w:eastAsia="仿宋_GB2312" w:cs="仿宋_GB2312"/>
          <w:kern w:val="0"/>
          <w:sz w:val="32"/>
          <w:szCs w:val="32"/>
          <w:lang w:val="zh-CN"/>
        </w:rPr>
        <w:t>团队自行准备），经评委打分排名后</w:t>
      </w:r>
      <w:r>
        <w:rPr>
          <w:rFonts w:hint="eastAsia" w:ascii="仿宋_GB2312" w:hAnsi="仿宋_GB2312" w:eastAsia="仿宋_GB2312" w:cs="仿宋_GB2312"/>
          <w:sz w:val="32"/>
          <w:szCs w:val="32"/>
        </w:rPr>
        <w:t>确定最终获奖等级。</w:t>
      </w:r>
    </w:p>
    <w:p w14:paraId="77DE6C85">
      <w:pPr>
        <w:keepNext w:val="0"/>
        <w:keepLines w:val="0"/>
        <w:pageBreakBefore w:val="0"/>
        <w:widowControl w:val="0"/>
        <w:kinsoku/>
        <w:wordWrap/>
        <w:overflowPunct/>
        <w:topLinePunct w:val="0"/>
        <w:autoSpaceDE/>
        <w:autoSpaceDN/>
        <w:bidi w:val="0"/>
        <w:adjustRightInd w:val="0"/>
        <w:snapToGrid w:val="0"/>
        <w:spacing w:line="56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2、院团委组织专家在系部推荐的基础上，评选优秀实践成果，并结合各系的工作情况和获奖情况评选出优秀指导老师和优秀组织单位等各类先进，同步推荐参加省级评选。</w:t>
      </w:r>
    </w:p>
    <w:p w14:paraId="59A5A4D0">
      <w:pPr>
        <w:keepNext w:val="0"/>
        <w:keepLines w:val="0"/>
        <w:pageBreakBefore w:val="0"/>
        <w:widowControl w:val="0"/>
        <w:kinsoku/>
        <w:wordWrap/>
        <w:overflowPunct/>
        <w:topLinePunct w:val="0"/>
        <w:autoSpaceDE/>
        <w:autoSpaceDN/>
        <w:bidi w:val="0"/>
        <w:adjustRightInd w:val="0"/>
        <w:snapToGrid w:val="0"/>
        <w:spacing w:line="560" w:lineRule="exact"/>
        <w:ind w:firstLine="614" w:firstLineChars="19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3、学院将在评选的基础上，通过召开暑期社会实践表彰大会、优秀实践团队事迹报告会、优秀实践成果展等形式，全面展示我院</w:t>
      </w: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年暑期社会实践取得的成就。</w:t>
      </w:r>
    </w:p>
    <w:p w14:paraId="537CE86A">
      <w:pPr>
        <w:jc w:val="left"/>
        <w:rPr>
          <w:rFonts w:hint="eastAsia" w:ascii="宋体" w:hAnsi="宋体" w:cs="宋体"/>
          <w:b/>
          <w:bCs/>
          <w:sz w:val="32"/>
          <w:szCs w:val="32"/>
        </w:rPr>
      </w:pPr>
      <w:r>
        <w:rPr>
          <w:rFonts w:hint="eastAsia" w:ascii="宋体" w:hAnsi="宋体" w:cs="宋体"/>
          <w:b/>
          <w:bCs/>
          <w:sz w:val="32"/>
          <w:szCs w:val="32"/>
        </w:rPr>
        <w:br w:type="page"/>
      </w:r>
      <w:r>
        <w:rPr>
          <w:rFonts w:hint="eastAsia" w:ascii="宋体" w:hAnsi="宋体" w:cs="宋体"/>
          <w:b/>
          <w:bCs/>
          <w:sz w:val="32"/>
          <w:szCs w:val="32"/>
        </w:rPr>
        <w:t>第七部分：</w:t>
      </w:r>
    </w:p>
    <w:p w14:paraId="5BEB2FCB">
      <w:pPr>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lang w:eastAsia="zh-CN"/>
        </w:rPr>
        <w:t>2026</w:t>
      </w:r>
      <w:r>
        <w:rPr>
          <w:rFonts w:hint="eastAsia" w:ascii="方正小标宋简体" w:hAnsi="方正小标宋简体" w:eastAsia="方正小标宋简体" w:cs="方正小标宋简体"/>
          <w:b/>
          <w:bCs/>
          <w:sz w:val="36"/>
          <w:szCs w:val="36"/>
        </w:rPr>
        <w:t>年大学生暑期社会实践活动评优细则</w:t>
      </w:r>
    </w:p>
    <w:p w14:paraId="576E69B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b/>
          <w:bCs/>
          <w:sz w:val="32"/>
          <w:szCs w:val="32"/>
        </w:rPr>
        <w:t>优秀组织单位评选要求</w:t>
      </w:r>
    </w:p>
    <w:p w14:paraId="78D584DA">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1、各项材料上交及时、规范。</w:t>
      </w:r>
    </w:p>
    <w:p w14:paraId="65BA8B6D">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2、申报实践团队数量和质量较高。</w:t>
      </w:r>
    </w:p>
    <w:p w14:paraId="1956EA91">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3、专业教师参与社会实践活动的比例高。</w:t>
      </w:r>
    </w:p>
    <w:p w14:paraId="2F997274">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4、组织的实践团队成绩良好，无任何违规行为，无任何安全事故。</w:t>
      </w:r>
    </w:p>
    <w:p w14:paraId="11282E24">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5、本系实践活动组织有序，有具体的活动组织方案。</w:t>
      </w:r>
    </w:p>
    <w:p w14:paraId="20F1EA69">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6、在暑期社会实践活动的系内部评优工作中保持公平、公正和公开原则。</w:t>
      </w:r>
    </w:p>
    <w:p w14:paraId="1309123F">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7、实践过程宣传力度大，形成对我院形象的正面报道和影响。</w:t>
      </w:r>
    </w:p>
    <w:p w14:paraId="72CA53AE">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8、验收合格率高，实践成果好。</w:t>
      </w:r>
    </w:p>
    <w:p w14:paraId="7F02F3A7">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年大学生暑期社会实践优秀组织单位评分表》（附件14）</w:t>
      </w:r>
    </w:p>
    <w:p w14:paraId="1040961B">
      <w:pPr>
        <w:keepNext w:val="0"/>
        <w:keepLines w:val="0"/>
        <w:pageBreakBefore w:val="0"/>
        <w:widowControl w:val="0"/>
        <w:kinsoku/>
        <w:wordWrap/>
        <w:overflowPunct/>
        <w:topLinePunct w:val="0"/>
        <w:autoSpaceDE/>
        <w:autoSpaceDN/>
        <w:bidi w:val="0"/>
        <w:adjustRightInd w:val="0"/>
        <w:snapToGrid w:val="0"/>
        <w:spacing w:line="560" w:lineRule="exact"/>
        <w:ind w:firstLine="617" w:firstLineChars="192"/>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二、优秀实践团队评选要求</w:t>
      </w:r>
    </w:p>
    <w:p w14:paraId="1C1E81CC">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（一）实践活动准备工作</w:t>
      </w:r>
    </w:p>
    <w:p w14:paraId="144C69FB">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1、活动主题立意新颖，具有社会价值。</w:t>
      </w:r>
    </w:p>
    <w:p w14:paraId="20E1DA61">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2、策划方案周密，可行性强。</w:t>
      </w:r>
    </w:p>
    <w:p w14:paraId="0CB54BA9">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3、策划方案可推广性强，具一定有可借鉴性。</w:t>
      </w:r>
    </w:p>
    <w:p w14:paraId="4571FDDE">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4、申报材料规范，符合学院统一要求。</w:t>
      </w:r>
    </w:p>
    <w:p w14:paraId="16C24F89">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5、各项材料上报及时。</w:t>
      </w:r>
    </w:p>
    <w:p w14:paraId="45D759C5">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6、积极配合参与院内安排的各项活动。主要包括：队长培训、急救员培训、通讯员培训等活动。</w:t>
      </w:r>
    </w:p>
    <w:p w14:paraId="1CACD069">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7、活动准备充分，团队组建及培训到位。</w:t>
      </w:r>
    </w:p>
    <w:p w14:paraId="7BB99923">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（二）活动实践过程及效果</w:t>
      </w:r>
    </w:p>
    <w:p w14:paraId="0E744FE7">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1、与当地媒体联系、形成对团队和学院的正面报道。分国家级媒体、省级媒体和市县级媒体三个等级。</w:t>
      </w:r>
    </w:p>
    <w:p w14:paraId="652A1980">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2、活动组织实施得力，各项保障机制建全，实施效果好。</w:t>
      </w:r>
    </w:p>
    <w:p w14:paraId="78CF3B9A">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3、与实践地达成实践基地合作意向或建立基地。</w:t>
      </w:r>
    </w:p>
    <w:p w14:paraId="7CE52988">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4、实践活动在当地造成良好影响，得到实践地高度评价。</w:t>
      </w:r>
    </w:p>
    <w:p w14:paraId="56645F3C">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5、上交团队验收报告和队员日志及时，质量高。</w:t>
      </w:r>
    </w:p>
    <w:p w14:paraId="17A0F3BD">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6、经费使用合理。</w:t>
      </w:r>
    </w:p>
    <w:p w14:paraId="1894AB0D">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7、提供具有代表性活动照片8张（以“时间</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地点</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事件”命名），并附有30-50字照片说明。</w:t>
      </w:r>
    </w:p>
    <w:p w14:paraId="5E8CD768">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8、团队提供反映实践过程的视频（上交后不得再次修改）。</w:t>
      </w:r>
    </w:p>
    <w:p w14:paraId="1B07357F">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9、全程有老师带队，对实践活动进行科学指导。</w:t>
      </w:r>
    </w:p>
    <w:p w14:paraId="76FC3A1F">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10、无任何安全事故发生，无任何影响学院及团队信誉事件发生。</w:t>
      </w:r>
    </w:p>
    <w:p w14:paraId="01C51A26">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11、积极配合学院网站宣传报道。</w:t>
      </w:r>
    </w:p>
    <w:p w14:paraId="50177DE3">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12、活动过程真实，无浮夸和任何弄虚作假行为。</w:t>
      </w:r>
    </w:p>
    <w:p w14:paraId="6B064713">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（三）公开答辩环节</w:t>
      </w:r>
    </w:p>
    <w:p w14:paraId="0D266136">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1、准备充分，回答问题思路清晰、流畅。</w:t>
      </w:r>
    </w:p>
    <w:p w14:paraId="07705C8B">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2、礼仪规范，着装得体，文明有礼。</w:t>
      </w:r>
    </w:p>
    <w:p w14:paraId="270C38A2">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Cs/>
          <w:sz w:val="32"/>
          <w:szCs w:val="32"/>
        </w:rPr>
        <w:t>3、院团委提前统一收取各团队PPT，当场拷贝并打开试放，之后不得再做更改。答辩当天可由团队其他队员于后台操作PPT，如有问题，自行负责。</w:t>
      </w:r>
    </w:p>
    <w:p w14:paraId="7F1F2702">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（四）优秀实践团队评分细则</w:t>
      </w:r>
    </w:p>
    <w:p w14:paraId="12EA4FFA">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优秀实践团队评选，院团委将更加注重实践成果的质量在社会实践优秀团队评选的比重；院团委在社会实践进程安排的时间内，将实践成果予以分类后提交专业评审小组，专业评审小组根据成果质量，推荐若干只队伍进入实践材料的评比和答辩环节。</w:t>
      </w:r>
    </w:p>
    <w:tbl>
      <w:tblPr>
        <w:tblStyle w:val="13"/>
        <w:tblW w:w="0" w:type="auto"/>
        <w:jc w:val="center"/>
        <w:tblLayout w:type="fixed"/>
        <w:tblCellMar>
          <w:top w:w="0" w:type="dxa"/>
          <w:left w:w="108" w:type="dxa"/>
          <w:bottom w:w="0" w:type="dxa"/>
          <w:right w:w="108" w:type="dxa"/>
        </w:tblCellMar>
      </w:tblPr>
      <w:tblGrid>
        <w:gridCol w:w="920"/>
        <w:gridCol w:w="3034"/>
        <w:gridCol w:w="3360"/>
        <w:gridCol w:w="926"/>
      </w:tblGrid>
      <w:tr w14:paraId="63E90B87">
        <w:tblPrEx>
          <w:tblCellMar>
            <w:top w:w="0" w:type="dxa"/>
            <w:left w:w="108" w:type="dxa"/>
            <w:bottom w:w="0" w:type="dxa"/>
            <w:right w:w="108" w:type="dxa"/>
          </w:tblCellMar>
        </w:tblPrEx>
        <w:trPr>
          <w:trHeight w:val="481" w:hRule="atLeast"/>
          <w:jc w:val="center"/>
        </w:trPr>
        <w:tc>
          <w:tcPr>
            <w:tcW w:w="920" w:type="dxa"/>
            <w:tcBorders>
              <w:top w:val="single" w:color="auto" w:sz="4" w:space="0"/>
              <w:left w:val="single" w:color="auto" w:sz="4" w:space="0"/>
              <w:bottom w:val="single" w:color="auto" w:sz="4" w:space="0"/>
              <w:right w:val="single" w:color="auto" w:sz="4" w:space="0"/>
            </w:tcBorders>
            <w:vAlign w:val="center"/>
          </w:tcPr>
          <w:p w14:paraId="1695E449">
            <w:pPr>
              <w:widowControl/>
              <w:jc w:val="center"/>
              <w:rPr>
                <w:rFonts w:hint="eastAsia" w:ascii="宋体" w:hAnsi="宋体" w:cs="宋体"/>
                <w:kern w:val="0"/>
                <w:sz w:val="24"/>
                <w:szCs w:val="24"/>
              </w:rPr>
            </w:pPr>
          </w:p>
        </w:tc>
        <w:tc>
          <w:tcPr>
            <w:tcW w:w="3034" w:type="dxa"/>
            <w:tcBorders>
              <w:top w:val="single" w:color="auto" w:sz="4" w:space="0"/>
              <w:left w:val="nil"/>
              <w:bottom w:val="single" w:color="auto" w:sz="4" w:space="0"/>
              <w:right w:val="single" w:color="auto" w:sz="4" w:space="0"/>
            </w:tcBorders>
            <w:vAlign w:val="center"/>
          </w:tcPr>
          <w:p w14:paraId="6BD941DE">
            <w:pPr>
              <w:widowControl/>
              <w:jc w:val="center"/>
              <w:rPr>
                <w:rFonts w:hint="eastAsia" w:ascii="宋体" w:hAnsi="宋体" w:cs="宋体"/>
                <w:kern w:val="0"/>
                <w:sz w:val="24"/>
                <w:szCs w:val="24"/>
              </w:rPr>
            </w:pPr>
            <w:r>
              <w:rPr>
                <w:rFonts w:hint="eastAsia" w:ascii="宋体" w:hAnsi="宋体" w:cs="宋体"/>
                <w:kern w:val="0"/>
                <w:sz w:val="24"/>
                <w:szCs w:val="24"/>
              </w:rPr>
              <w:t>内容</w:t>
            </w:r>
          </w:p>
        </w:tc>
        <w:tc>
          <w:tcPr>
            <w:tcW w:w="3360" w:type="dxa"/>
            <w:tcBorders>
              <w:top w:val="single" w:color="auto" w:sz="4" w:space="0"/>
              <w:left w:val="nil"/>
              <w:bottom w:val="single" w:color="auto" w:sz="4" w:space="0"/>
              <w:right w:val="single" w:color="auto" w:sz="4" w:space="0"/>
            </w:tcBorders>
            <w:vAlign w:val="center"/>
          </w:tcPr>
          <w:p w14:paraId="019E85D6">
            <w:pPr>
              <w:widowControl/>
              <w:jc w:val="center"/>
              <w:rPr>
                <w:rFonts w:hint="eastAsia" w:ascii="宋体" w:hAnsi="宋体" w:cs="宋体"/>
                <w:kern w:val="0"/>
                <w:sz w:val="24"/>
                <w:szCs w:val="24"/>
              </w:rPr>
            </w:pPr>
            <w:r>
              <w:rPr>
                <w:rFonts w:hint="eastAsia" w:ascii="宋体" w:hAnsi="宋体" w:cs="宋体"/>
                <w:kern w:val="0"/>
                <w:sz w:val="24"/>
                <w:szCs w:val="24"/>
              </w:rPr>
              <w:t>计分说明</w:t>
            </w:r>
          </w:p>
        </w:tc>
        <w:tc>
          <w:tcPr>
            <w:tcW w:w="926" w:type="dxa"/>
            <w:tcBorders>
              <w:top w:val="single" w:color="auto" w:sz="4" w:space="0"/>
              <w:left w:val="nil"/>
              <w:bottom w:val="single" w:color="auto" w:sz="4" w:space="0"/>
              <w:right w:val="single" w:color="auto" w:sz="4" w:space="0"/>
            </w:tcBorders>
            <w:vAlign w:val="center"/>
          </w:tcPr>
          <w:p w14:paraId="1AEC9283">
            <w:pPr>
              <w:widowControl/>
              <w:jc w:val="center"/>
              <w:rPr>
                <w:rFonts w:hint="eastAsia" w:ascii="宋体" w:hAnsi="宋体" w:cs="宋体"/>
                <w:kern w:val="0"/>
                <w:sz w:val="24"/>
                <w:szCs w:val="24"/>
              </w:rPr>
            </w:pPr>
            <w:r>
              <w:rPr>
                <w:rFonts w:hint="eastAsia" w:ascii="宋体" w:hAnsi="宋体" w:cs="宋体"/>
                <w:kern w:val="0"/>
                <w:sz w:val="24"/>
                <w:szCs w:val="24"/>
              </w:rPr>
              <w:t>分值</w:t>
            </w:r>
          </w:p>
        </w:tc>
      </w:tr>
      <w:tr w14:paraId="235B8F7B">
        <w:tblPrEx>
          <w:tblCellMar>
            <w:top w:w="0" w:type="dxa"/>
            <w:left w:w="108" w:type="dxa"/>
            <w:bottom w:w="0" w:type="dxa"/>
            <w:right w:w="108" w:type="dxa"/>
          </w:tblCellMar>
        </w:tblPrEx>
        <w:trPr>
          <w:cantSplit/>
          <w:trHeight w:val="691" w:hRule="atLeast"/>
          <w:jc w:val="center"/>
        </w:trPr>
        <w:tc>
          <w:tcPr>
            <w:tcW w:w="920" w:type="dxa"/>
            <w:vMerge w:val="restart"/>
            <w:tcBorders>
              <w:top w:val="nil"/>
              <w:left w:val="single" w:color="auto" w:sz="4" w:space="0"/>
              <w:right w:val="single" w:color="auto" w:sz="4" w:space="0"/>
            </w:tcBorders>
            <w:vAlign w:val="center"/>
          </w:tcPr>
          <w:p w14:paraId="0A438A4C">
            <w:pPr>
              <w:widowControl/>
              <w:jc w:val="center"/>
              <w:rPr>
                <w:rFonts w:hint="eastAsia" w:ascii="宋体" w:hAnsi="宋体" w:cs="宋体"/>
                <w:kern w:val="0"/>
                <w:sz w:val="24"/>
                <w:szCs w:val="24"/>
              </w:rPr>
            </w:pPr>
            <w:r>
              <w:rPr>
                <w:rFonts w:hint="eastAsia" w:ascii="宋体" w:hAnsi="宋体" w:cs="宋体"/>
                <w:kern w:val="0"/>
                <w:sz w:val="24"/>
                <w:szCs w:val="24"/>
              </w:rPr>
              <w:t>实践材料评分</w:t>
            </w:r>
          </w:p>
          <w:p w14:paraId="0C9B18B1">
            <w:pPr>
              <w:widowControl/>
              <w:jc w:val="center"/>
              <w:rPr>
                <w:rFonts w:hint="eastAsia" w:ascii="宋体" w:hAnsi="宋体" w:cs="宋体"/>
                <w:kern w:val="0"/>
                <w:sz w:val="24"/>
                <w:szCs w:val="24"/>
              </w:rPr>
            </w:pPr>
            <w:r>
              <w:rPr>
                <w:rFonts w:hint="eastAsia" w:ascii="宋体" w:hAnsi="宋体" w:cs="宋体"/>
                <w:kern w:val="0"/>
                <w:sz w:val="24"/>
                <w:szCs w:val="24"/>
              </w:rPr>
              <w:t>（100分）</w:t>
            </w:r>
          </w:p>
        </w:tc>
        <w:tc>
          <w:tcPr>
            <w:tcW w:w="3034" w:type="dxa"/>
            <w:tcBorders>
              <w:top w:val="nil"/>
              <w:left w:val="nil"/>
              <w:bottom w:val="single" w:color="auto" w:sz="4" w:space="0"/>
              <w:right w:val="single" w:color="auto" w:sz="4" w:space="0"/>
            </w:tcBorders>
            <w:vAlign w:val="center"/>
          </w:tcPr>
          <w:p w14:paraId="020535BE">
            <w:pPr>
              <w:widowControl/>
              <w:jc w:val="left"/>
              <w:rPr>
                <w:rFonts w:hint="eastAsia" w:ascii="宋体" w:hAnsi="宋体" w:cs="宋体"/>
                <w:kern w:val="0"/>
                <w:sz w:val="24"/>
                <w:szCs w:val="24"/>
              </w:rPr>
            </w:pPr>
            <w:r>
              <w:rPr>
                <w:rFonts w:hint="eastAsia" w:ascii="宋体" w:hAnsi="宋体" w:cs="宋体"/>
                <w:kern w:val="0"/>
                <w:sz w:val="24"/>
                <w:szCs w:val="24"/>
              </w:rPr>
              <w:t>按照院团委要求组织社会实践，按时按量提交相关材料</w:t>
            </w:r>
          </w:p>
        </w:tc>
        <w:tc>
          <w:tcPr>
            <w:tcW w:w="3360" w:type="dxa"/>
            <w:tcBorders>
              <w:top w:val="nil"/>
              <w:left w:val="nil"/>
              <w:bottom w:val="single" w:color="auto" w:sz="4" w:space="0"/>
              <w:right w:val="single" w:color="auto" w:sz="4" w:space="0"/>
            </w:tcBorders>
            <w:vAlign w:val="center"/>
          </w:tcPr>
          <w:p w14:paraId="42FB0878">
            <w:pPr>
              <w:widowControl/>
              <w:jc w:val="center"/>
              <w:rPr>
                <w:rFonts w:hint="eastAsia" w:ascii="宋体" w:hAnsi="宋体" w:cs="宋体"/>
                <w:kern w:val="0"/>
                <w:sz w:val="24"/>
                <w:szCs w:val="24"/>
              </w:rPr>
            </w:pPr>
            <w:r>
              <w:rPr>
                <w:rFonts w:hint="eastAsia" w:ascii="宋体" w:hAnsi="宋体" w:cs="宋体"/>
                <w:kern w:val="0"/>
                <w:sz w:val="24"/>
                <w:szCs w:val="24"/>
              </w:rPr>
              <w:t>迟交材料、材料缺损</w:t>
            </w:r>
          </w:p>
          <w:p w14:paraId="7CC1CE05">
            <w:pPr>
              <w:widowControl/>
              <w:jc w:val="center"/>
              <w:rPr>
                <w:rFonts w:hint="eastAsia" w:ascii="宋体" w:hAnsi="宋体" w:cs="宋体"/>
                <w:kern w:val="0"/>
                <w:sz w:val="24"/>
                <w:szCs w:val="24"/>
              </w:rPr>
            </w:pPr>
            <w:r>
              <w:rPr>
                <w:rFonts w:hint="eastAsia" w:ascii="宋体" w:hAnsi="宋体" w:cs="宋体"/>
                <w:kern w:val="0"/>
                <w:sz w:val="24"/>
                <w:szCs w:val="24"/>
              </w:rPr>
              <w:t>-5分/次</w:t>
            </w:r>
          </w:p>
        </w:tc>
        <w:tc>
          <w:tcPr>
            <w:tcW w:w="926" w:type="dxa"/>
            <w:tcBorders>
              <w:top w:val="nil"/>
              <w:left w:val="nil"/>
              <w:bottom w:val="single" w:color="auto" w:sz="4" w:space="0"/>
              <w:right w:val="single" w:color="auto" w:sz="4" w:space="0"/>
            </w:tcBorders>
            <w:vAlign w:val="center"/>
          </w:tcPr>
          <w:p w14:paraId="14E4BDFC">
            <w:pPr>
              <w:widowControl/>
              <w:jc w:val="center"/>
              <w:rPr>
                <w:rFonts w:hint="eastAsia" w:ascii="宋体" w:hAnsi="宋体" w:cs="宋体"/>
                <w:kern w:val="0"/>
                <w:sz w:val="24"/>
                <w:szCs w:val="24"/>
              </w:rPr>
            </w:pPr>
            <w:r>
              <w:rPr>
                <w:rFonts w:hint="eastAsia" w:ascii="宋体" w:hAnsi="宋体" w:cs="宋体"/>
                <w:kern w:val="0"/>
                <w:sz w:val="24"/>
                <w:szCs w:val="24"/>
              </w:rPr>
              <w:t>15</w:t>
            </w:r>
          </w:p>
        </w:tc>
      </w:tr>
      <w:tr w14:paraId="2DFAB5FA">
        <w:tblPrEx>
          <w:tblCellMar>
            <w:top w:w="0" w:type="dxa"/>
            <w:left w:w="108" w:type="dxa"/>
            <w:bottom w:w="0" w:type="dxa"/>
            <w:right w:w="108" w:type="dxa"/>
          </w:tblCellMar>
        </w:tblPrEx>
        <w:trPr>
          <w:cantSplit/>
          <w:trHeight w:val="285" w:hRule="atLeast"/>
          <w:jc w:val="center"/>
        </w:trPr>
        <w:tc>
          <w:tcPr>
            <w:tcW w:w="920" w:type="dxa"/>
            <w:vMerge w:val="continue"/>
            <w:tcBorders>
              <w:left w:val="single" w:color="auto" w:sz="4" w:space="0"/>
              <w:right w:val="single" w:color="auto" w:sz="4" w:space="0"/>
            </w:tcBorders>
            <w:vAlign w:val="center"/>
          </w:tcPr>
          <w:p w14:paraId="29DB19A2">
            <w:pPr>
              <w:widowControl/>
              <w:jc w:val="center"/>
              <w:rPr>
                <w:rFonts w:hint="eastAsia" w:ascii="宋体" w:hAnsi="宋体" w:cs="宋体"/>
                <w:kern w:val="0"/>
                <w:sz w:val="24"/>
                <w:szCs w:val="24"/>
              </w:rPr>
            </w:pPr>
          </w:p>
        </w:tc>
        <w:tc>
          <w:tcPr>
            <w:tcW w:w="3034" w:type="dxa"/>
            <w:tcBorders>
              <w:top w:val="single" w:color="auto" w:sz="4" w:space="0"/>
              <w:left w:val="nil"/>
              <w:bottom w:val="single" w:color="auto" w:sz="4" w:space="0"/>
              <w:right w:val="single" w:color="auto" w:sz="4" w:space="0"/>
            </w:tcBorders>
            <w:vAlign w:val="center"/>
          </w:tcPr>
          <w:p w14:paraId="68783052">
            <w:pPr>
              <w:widowControl/>
              <w:jc w:val="center"/>
              <w:rPr>
                <w:rFonts w:hint="eastAsia" w:ascii="宋体" w:hAnsi="宋体" w:cs="宋体"/>
                <w:kern w:val="0"/>
                <w:sz w:val="24"/>
                <w:szCs w:val="24"/>
              </w:rPr>
            </w:pPr>
            <w:r>
              <w:rPr>
                <w:rFonts w:hint="eastAsia" w:ascii="宋体" w:hAnsi="宋体" w:cs="宋体"/>
                <w:kern w:val="0"/>
                <w:sz w:val="24"/>
                <w:szCs w:val="24"/>
              </w:rPr>
              <w:t>团队组建及培训到位</w:t>
            </w:r>
          </w:p>
        </w:tc>
        <w:tc>
          <w:tcPr>
            <w:tcW w:w="3360" w:type="dxa"/>
            <w:tcBorders>
              <w:top w:val="single" w:color="auto" w:sz="4" w:space="0"/>
              <w:left w:val="nil"/>
              <w:bottom w:val="single" w:color="auto" w:sz="4" w:space="0"/>
              <w:right w:val="single" w:color="auto" w:sz="4" w:space="0"/>
            </w:tcBorders>
            <w:vAlign w:val="center"/>
          </w:tcPr>
          <w:p w14:paraId="017EDA97">
            <w:pPr>
              <w:widowControl/>
              <w:jc w:val="center"/>
              <w:rPr>
                <w:rFonts w:hint="eastAsia" w:ascii="宋体" w:hAnsi="宋体" w:cs="宋体"/>
                <w:kern w:val="0"/>
                <w:sz w:val="24"/>
                <w:szCs w:val="24"/>
              </w:rPr>
            </w:pPr>
            <w:r>
              <w:rPr>
                <w:rFonts w:hint="eastAsia" w:ascii="宋体" w:hAnsi="宋体" w:cs="宋体"/>
                <w:kern w:val="0"/>
                <w:sz w:val="24"/>
                <w:szCs w:val="24"/>
              </w:rPr>
              <w:t>有证明材料</w:t>
            </w:r>
          </w:p>
          <w:p w14:paraId="45EA9F02">
            <w:pPr>
              <w:widowControl/>
              <w:jc w:val="center"/>
              <w:rPr>
                <w:rFonts w:hint="eastAsia" w:ascii="宋体" w:hAnsi="宋体" w:cs="宋体"/>
                <w:kern w:val="0"/>
                <w:sz w:val="24"/>
                <w:szCs w:val="24"/>
              </w:rPr>
            </w:pPr>
            <w:r>
              <w:rPr>
                <w:rFonts w:hint="eastAsia" w:ascii="宋体" w:hAnsi="宋体" w:cs="宋体"/>
                <w:kern w:val="0"/>
                <w:sz w:val="24"/>
                <w:szCs w:val="24"/>
              </w:rPr>
              <w:t>（照片、文字佐证材料，两次实践培训，一次未开展扣1.5分）</w:t>
            </w:r>
          </w:p>
        </w:tc>
        <w:tc>
          <w:tcPr>
            <w:tcW w:w="926" w:type="dxa"/>
            <w:tcBorders>
              <w:top w:val="single" w:color="auto" w:sz="4" w:space="0"/>
              <w:left w:val="nil"/>
              <w:bottom w:val="single" w:color="auto" w:sz="4" w:space="0"/>
              <w:right w:val="single" w:color="auto" w:sz="4" w:space="0"/>
            </w:tcBorders>
            <w:vAlign w:val="center"/>
          </w:tcPr>
          <w:p w14:paraId="36E4ABA9">
            <w:pPr>
              <w:widowControl/>
              <w:jc w:val="center"/>
              <w:rPr>
                <w:rFonts w:hint="eastAsia" w:ascii="宋体" w:hAnsi="宋体" w:cs="宋体"/>
                <w:kern w:val="0"/>
                <w:sz w:val="24"/>
                <w:szCs w:val="24"/>
              </w:rPr>
            </w:pPr>
            <w:r>
              <w:rPr>
                <w:rFonts w:hint="eastAsia" w:ascii="宋体" w:hAnsi="宋体" w:cs="宋体"/>
                <w:kern w:val="0"/>
                <w:sz w:val="24"/>
                <w:szCs w:val="24"/>
              </w:rPr>
              <w:t>5</w:t>
            </w:r>
          </w:p>
        </w:tc>
      </w:tr>
      <w:tr w14:paraId="6F5F680E">
        <w:tblPrEx>
          <w:tblCellMar>
            <w:top w:w="0" w:type="dxa"/>
            <w:left w:w="108" w:type="dxa"/>
            <w:bottom w:w="0" w:type="dxa"/>
            <w:right w:w="108" w:type="dxa"/>
          </w:tblCellMar>
        </w:tblPrEx>
        <w:trPr>
          <w:cantSplit/>
          <w:trHeight w:val="285" w:hRule="atLeast"/>
          <w:jc w:val="center"/>
        </w:trPr>
        <w:tc>
          <w:tcPr>
            <w:tcW w:w="920" w:type="dxa"/>
            <w:vMerge w:val="continue"/>
            <w:tcBorders>
              <w:left w:val="single" w:color="auto" w:sz="4" w:space="0"/>
              <w:right w:val="single" w:color="auto" w:sz="4" w:space="0"/>
            </w:tcBorders>
            <w:vAlign w:val="center"/>
          </w:tcPr>
          <w:p w14:paraId="0A788B08">
            <w:pPr>
              <w:widowControl/>
              <w:jc w:val="center"/>
              <w:rPr>
                <w:rFonts w:hint="eastAsia" w:ascii="宋体" w:hAnsi="宋体" w:cs="宋体"/>
                <w:kern w:val="0"/>
                <w:sz w:val="24"/>
                <w:szCs w:val="24"/>
              </w:rPr>
            </w:pPr>
          </w:p>
        </w:tc>
        <w:tc>
          <w:tcPr>
            <w:tcW w:w="3034" w:type="dxa"/>
            <w:tcBorders>
              <w:top w:val="nil"/>
              <w:left w:val="nil"/>
              <w:bottom w:val="single" w:color="auto" w:sz="4" w:space="0"/>
              <w:right w:val="single" w:color="auto" w:sz="4" w:space="0"/>
            </w:tcBorders>
            <w:vAlign w:val="center"/>
          </w:tcPr>
          <w:p w14:paraId="13762657">
            <w:pPr>
              <w:widowControl/>
              <w:jc w:val="center"/>
              <w:rPr>
                <w:rFonts w:hint="eastAsia" w:ascii="宋体" w:hAnsi="宋体" w:cs="宋体"/>
                <w:kern w:val="0"/>
                <w:sz w:val="24"/>
                <w:szCs w:val="24"/>
              </w:rPr>
            </w:pPr>
            <w:r>
              <w:rPr>
                <w:rFonts w:hint="eastAsia" w:ascii="宋体" w:hAnsi="宋体" w:cs="宋体"/>
                <w:kern w:val="0"/>
                <w:sz w:val="24"/>
                <w:szCs w:val="24"/>
              </w:rPr>
              <w:t>团队总结</w:t>
            </w:r>
          </w:p>
        </w:tc>
        <w:tc>
          <w:tcPr>
            <w:tcW w:w="3360" w:type="dxa"/>
            <w:tcBorders>
              <w:top w:val="nil"/>
              <w:left w:val="nil"/>
              <w:bottom w:val="single" w:color="auto" w:sz="4" w:space="0"/>
              <w:right w:val="single" w:color="auto" w:sz="4" w:space="0"/>
            </w:tcBorders>
            <w:vAlign w:val="center"/>
          </w:tcPr>
          <w:p w14:paraId="6CC90752">
            <w:pPr>
              <w:widowControl/>
              <w:jc w:val="center"/>
              <w:rPr>
                <w:rFonts w:hint="eastAsia" w:ascii="宋体" w:hAnsi="宋体" w:cs="宋体"/>
                <w:kern w:val="0"/>
                <w:sz w:val="24"/>
                <w:szCs w:val="24"/>
              </w:rPr>
            </w:pPr>
            <w:r>
              <w:rPr>
                <w:rFonts w:hint="eastAsia" w:ascii="宋体" w:hAnsi="宋体" w:cs="宋体"/>
                <w:kern w:val="0"/>
                <w:sz w:val="24"/>
                <w:szCs w:val="24"/>
              </w:rPr>
              <w:t>提交并符合要求（否则零分）</w:t>
            </w:r>
          </w:p>
        </w:tc>
        <w:tc>
          <w:tcPr>
            <w:tcW w:w="926" w:type="dxa"/>
            <w:tcBorders>
              <w:top w:val="nil"/>
              <w:left w:val="nil"/>
              <w:bottom w:val="single" w:color="auto" w:sz="4" w:space="0"/>
              <w:right w:val="single" w:color="auto" w:sz="4" w:space="0"/>
            </w:tcBorders>
            <w:vAlign w:val="center"/>
          </w:tcPr>
          <w:p w14:paraId="5306610A">
            <w:pPr>
              <w:widowControl/>
              <w:jc w:val="center"/>
              <w:rPr>
                <w:rFonts w:hint="eastAsia" w:ascii="宋体" w:hAnsi="宋体" w:cs="宋体"/>
                <w:kern w:val="0"/>
                <w:sz w:val="24"/>
                <w:szCs w:val="24"/>
              </w:rPr>
            </w:pPr>
            <w:r>
              <w:rPr>
                <w:rFonts w:hint="eastAsia" w:ascii="宋体" w:hAnsi="宋体" w:cs="宋体"/>
                <w:kern w:val="0"/>
                <w:sz w:val="24"/>
                <w:szCs w:val="24"/>
              </w:rPr>
              <w:t>5</w:t>
            </w:r>
          </w:p>
        </w:tc>
      </w:tr>
      <w:tr w14:paraId="6253DC9B">
        <w:tblPrEx>
          <w:tblCellMar>
            <w:top w:w="0" w:type="dxa"/>
            <w:left w:w="108" w:type="dxa"/>
            <w:bottom w:w="0" w:type="dxa"/>
            <w:right w:w="108" w:type="dxa"/>
          </w:tblCellMar>
        </w:tblPrEx>
        <w:trPr>
          <w:cantSplit/>
          <w:trHeight w:val="285" w:hRule="atLeast"/>
          <w:jc w:val="center"/>
        </w:trPr>
        <w:tc>
          <w:tcPr>
            <w:tcW w:w="920" w:type="dxa"/>
            <w:vMerge w:val="continue"/>
            <w:tcBorders>
              <w:left w:val="single" w:color="auto" w:sz="4" w:space="0"/>
              <w:right w:val="single" w:color="auto" w:sz="4" w:space="0"/>
            </w:tcBorders>
            <w:vAlign w:val="center"/>
          </w:tcPr>
          <w:p w14:paraId="0619570C">
            <w:pPr>
              <w:widowControl/>
              <w:jc w:val="center"/>
              <w:rPr>
                <w:rFonts w:hint="eastAsia" w:ascii="宋体" w:hAnsi="宋体" w:cs="宋体"/>
                <w:kern w:val="0"/>
                <w:sz w:val="24"/>
                <w:szCs w:val="24"/>
              </w:rPr>
            </w:pPr>
          </w:p>
        </w:tc>
        <w:tc>
          <w:tcPr>
            <w:tcW w:w="3034" w:type="dxa"/>
            <w:tcBorders>
              <w:top w:val="nil"/>
              <w:left w:val="nil"/>
              <w:bottom w:val="single" w:color="auto" w:sz="4" w:space="0"/>
              <w:right w:val="single" w:color="auto" w:sz="4" w:space="0"/>
            </w:tcBorders>
            <w:vAlign w:val="center"/>
          </w:tcPr>
          <w:p w14:paraId="6D23F057">
            <w:pPr>
              <w:widowControl/>
              <w:jc w:val="center"/>
              <w:rPr>
                <w:rFonts w:hint="eastAsia" w:ascii="宋体" w:hAnsi="宋体" w:cs="宋体"/>
                <w:kern w:val="0"/>
                <w:sz w:val="24"/>
                <w:szCs w:val="24"/>
              </w:rPr>
            </w:pPr>
            <w:r>
              <w:rPr>
                <w:rFonts w:hint="eastAsia" w:ascii="宋体" w:hAnsi="宋体" w:cs="宋体"/>
                <w:kern w:val="0"/>
                <w:sz w:val="24"/>
                <w:szCs w:val="24"/>
              </w:rPr>
              <w:t>队员日志</w:t>
            </w:r>
          </w:p>
        </w:tc>
        <w:tc>
          <w:tcPr>
            <w:tcW w:w="3360" w:type="dxa"/>
            <w:tcBorders>
              <w:top w:val="nil"/>
              <w:left w:val="nil"/>
              <w:bottom w:val="single" w:color="auto" w:sz="4" w:space="0"/>
              <w:right w:val="single" w:color="auto" w:sz="4" w:space="0"/>
            </w:tcBorders>
            <w:vAlign w:val="center"/>
          </w:tcPr>
          <w:p w14:paraId="4484BCDF">
            <w:pPr>
              <w:widowControl/>
              <w:rPr>
                <w:rFonts w:hint="eastAsia" w:ascii="宋体" w:hAnsi="宋体" w:cs="宋体"/>
                <w:kern w:val="0"/>
                <w:sz w:val="24"/>
                <w:szCs w:val="24"/>
              </w:rPr>
            </w:pPr>
            <w:r>
              <w:rPr>
                <w:rFonts w:hint="eastAsia" w:ascii="宋体" w:hAnsi="宋体" w:cs="宋体"/>
                <w:kern w:val="0"/>
                <w:sz w:val="24"/>
                <w:szCs w:val="24"/>
              </w:rPr>
              <w:t>所有人的日志必须全部交齐</w:t>
            </w:r>
          </w:p>
          <w:p w14:paraId="2E002D5D">
            <w:pPr>
              <w:widowControl/>
              <w:rPr>
                <w:rFonts w:hint="eastAsia" w:ascii="宋体" w:hAnsi="宋体" w:cs="宋体"/>
                <w:kern w:val="0"/>
                <w:sz w:val="24"/>
                <w:szCs w:val="24"/>
              </w:rPr>
            </w:pPr>
            <w:r>
              <w:rPr>
                <w:rFonts w:hint="eastAsia" w:ascii="宋体" w:hAnsi="宋体" w:cs="宋体"/>
                <w:kern w:val="0"/>
                <w:sz w:val="24"/>
                <w:szCs w:val="24"/>
              </w:rPr>
              <w:t>（否则零分），字数等不合要求的每篇扣1分，格式有误每篇0.1分</w:t>
            </w:r>
          </w:p>
        </w:tc>
        <w:tc>
          <w:tcPr>
            <w:tcW w:w="926" w:type="dxa"/>
            <w:tcBorders>
              <w:top w:val="nil"/>
              <w:left w:val="nil"/>
              <w:bottom w:val="single" w:color="auto" w:sz="4" w:space="0"/>
              <w:right w:val="single" w:color="auto" w:sz="4" w:space="0"/>
            </w:tcBorders>
            <w:vAlign w:val="center"/>
          </w:tcPr>
          <w:p w14:paraId="04FDF4A7">
            <w:pPr>
              <w:widowControl/>
              <w:jc w:val="center"/>
              <w:rPr>
                <w:rFonts w:hint="eastAsia" w:ascii="宋体" w:hAnsi="宋体" w:cs="宋体"/>
                <w:kern w:val="0"/>
                <w:sz w:val="24"/>
                <w:szCs w:val="24"/>
              </w:rPr>
            </w:pPr>
            <w:r>
              <w:rPr>
                <w:rFonts w:hint="eastAsia" w:ascii="宋体" w:hAnsi="宋体" w:cs="宋体"/>
                <w:kern w:val="0"/>
                <w:sz w:val="24"/>
                <w:szCs w:val="24"/>
              </w:rPr>
              <w:t>8</w:t>
            </w:r>
          </w:p>
        </w:tc>
      </w:tr>
      <w:tr w14:paraId="69523C00">
        <w:tblPrEx>
          <w:tblCellMar>
            <w:top w:w="0" w:type="dxa"/>
            <w:left w:w="108" w:type="dxa"/>
            <w:bottom w:w="0" w:type="dxa"/>
            <w:right w:w="108" w:type="dxa"/>
          </w:tblCellMar>
        </w:tblPrEx>
        <w:trPr>
          <w:cantSplit/>
          <w:trHeight w:val="465" w:hRule="atLeast"/>
          <w:jc w:val="center"/>
        </w:trPr>
        <w:tc>
          <w:tcPr>
            <w:tcW w:w="920" w:type="dxa"/>
            <w:vMerge w:val="continue"/>
            <w:tcBorders>
              <w:left w:val="single" w:color="auto" w:sz="4" w:space="0"/>
              <w:right w:val="single" w:color="auto" w:sz="4" w:space="0"/>
            </w:tcBorders>
            <w:vAlign w:val="center"/>
          </w:tcPr>
          <w:p w14:paraId="2847FBDF">
            <w:pPr>
              <w:widowControl/>
              <w:jc w:val="center"/>
              <w:rPr>
                <w:rFonts w:hint="eastAsia" w:ascii="宋体" w:hAnsi="宋体" w:cs="宋体"/>
                <w:kern w:val="0"/>
                <w:sz w:val="24"/>
                <w:szCs w:val="24"/>
              </w:rPr>
            </w:pPr>
          </w:p>
        </w:tc>
        <w:tc>
          <w:tcPr>
            <w:tcW w:w="3034" w:type="dxa"/>
            <w:vMerge w:val="restart"/>
            <w:tcBorders>
              <w:top w:val="nil"/>
              <w:left w:val="nil"/>
              <w:right w:val="single" w:color="auto" w:sz="4" w:space="0"/>
            </w:tcBorders>
            <w:vAlign w:val="center"/>
          </w:tcPr>
          <w:p w14:paraId="052CF1BD">
            <w:pPr>
              <w:widowControl/>
              <w:jc w:val="center"/>
              <w:rPr>
                <w:rFonts w:hint="eastAsia" w:ascii="宋体" w:hAnsi="宋体" w:cs="宋体"/>
                <w:kern w:val="0"/>
                <w:sz w:val="24"/>
                <w:szCs w:val="24"/>
              </w:rPr>
            </w:pPr>
            <w:r>
              <w:rPr>
                <w:rFonts w:hint="eastAsia" w:ascii="宋体" w:hAnsi="宋体" w:cs="宋体"/>
                <w:kern w:val="0"/>
                <w:sz w:val="24"/>
                <w:szCs w:val="24"/>
              </w:rPr>
              <w:t>宣传报道</w:t>
            </w:r>
          </w:p>
        </w:tc>
        <w:tc>
          <w:tcPr>
            <w:tcW w:w="3360" w:type="dxa"/>
            <w:tcBorders>
              <w:top w:val="nil"/>
              <w:left w:val="nil"/>
              <w:bottom w:val="single" w:color="auto" w:sz="4" w:space="0"/>
              <w:right w:val="single" w:color="auto" w:sz="4" w:space="0"/>
            </w:tcBorders>
            <w:vAlign w:val="center"/>
          </w:tcPr>
          <w:p w14:paraId="6992D83A">
            <w:pPr>
              <w:widowControl/>
              <w:jc w:val="center"/>
              <w:rPr>
                <w:rFonts w:hint="eastAsia" w:ascii="宋体" w:hAnsi="宋体" w:cs="宋体"/>
                <w:kern w:val="0"/>
                <w:sz w:val="24"/>
                <w:szCs w:val="24"/>
              </w:rPr>
            </w:pPr>
            <w:r>
              <w:rPr>
                <w:rFonts w:hint="eastAsia" w:ascii="宋体" w:hAnsi="宋体" w:cs="宋体"/>
                <w:kern w:val="0"/>
                <w:sz w:val="24"/>
                <w:szCs w:val="24"/>
              </w:rPr>
              <w:t>电子版、纸质版均需涵盖（详细见附注1）</w:t>
            </w:r>
          </w:p>
        </w:tc>
        <w:tc>
          <w:tcPr>
            <w:tcW w:w="926" w:type="dxa"/>
            <w:tcBorders>
              <w:top w:val="single" w:color="auto" w:sz="4" w:space="0"/>
              <w:left w:val="nil"/>
              <w:bottom w:val="single" w:color="auto" w:sz="4" w:space="0"/>
              <w:right w:val="single" w:color="auto" w:sz="4" w:space="0"/>
            </w:tcBorders>
            <w:vAlign w:val="center"/>
          </w:tcPr>
          <w:p w14:paraId="4B12A2CE">
            <w:pPr>
              <w:widowControl/>
              <w:jc w:val="center"/>
              <w:rPr>
                <w:rFonts w:hint="eastAsia" w:ascii="宋体" w:hAnsi="宋体" w:cs="宋体"/>
                <w:kern w:val="0"/>
                <w:sz w:val="24"/>
                <w:szCs w:val="24"/>
              </w:rPr>
            </w:pPr>
            <w:r>
              <w:rPr>
                <w:rFonts w:hint="eastAsia" w:ascii="宋体" w:hAnsi="宋体" w:cs="宋体"/>
                <w:kern w:val="0"/>
                <w:sz w:val="24"/>
                <w:szCs w:val="24"/>
              </w:rPr>
              <w:t>8</w:t>
            </w:r>
          </w:p>
        </w:tc>
      </w:tr>
      <w:tr w14:paraId="32D012DB">
        <w:tblPrEx>
          <w:tblCellMar>
            <w:top w:w="0" w:type="dxa"/>
            <w:left w:w="108" w:type="dxa"/>
            <w:bottom w:w="0" w:type="dxa"/>
            <w:right w:w="108" w:type="dxa"/>
          </w:tblCellMar>
        </w:tblPrEx>
        <w:trPr>
          <w:cantSplit/>
          <w:trHeight w:val="465" w:hRule="atLeast"/>
          <w:jc w:val="center"/>
        </w:trPr>
        <w:tc>
          <w:tcPr>
            <w:tcW w:w="920" w:type="dxa"/>
            <w:vMerge w:val="continue"/>
            <w:tcBorders>
              <w:left w:val="single" w:color="auto" w:sz="4" w:space="0"/>
              <w:right w:val="single" w:color="auto" w:sz="4" w:space="0"/>
            </w:tcBorders>
            <w:vAlign w:val="center"/>
          </w:tcPr>
          <w:p w14:paraId="7F5CD08A">
            <w:pPr>
              <w:widowControl/>
              <w:jc w:val="center"/>
              <w:rPr>
                <w:rFonts w:hint="eastAsia" w:ascii="宋体" w:hAnsi="宋体" w:cs="宋体"/>
                <w:kern w:val="0"/>
                <w:sz w:val="24"/>
                <w:szCs w:val="24"/>
              </w:rPr>
            </w:pPr>
          </w:p>
        </w:tc>
        <w:tc>
          <w:tcPr>
            <w:tcW w:w="3034" w:type="dxa"/>
            <w:vMerge w:val="continue"/>
            <w:tcBorders>
              <w:left w:val="nil"/>
              <w:bottom w:val="single" w:color="auto" w:sz="4" w:space="0"/>
              <w:right w:val="single" w:color="auto" w:sz="4" w:space="0"/>
            </w:tcBorders>
            <w:vAlign w:val="center"/>
          </w:tcPr>
          <w:p w14:paraId="6B4710A5">
            <w:pPr>
              <w:widowControl/>
              <w:jc w:val="center"/>
              <w:rPr>
                <w:rFonts w:hint="eastAsia" w:ascii="宋体" w:hAnsi="宋体" w:cs="宋体"/>
                <w:kern w:val="0"/>
                <w:sz w:val="24"/>
                <w:szCs w:val="24"/>
              </w:rPr>
            </w:pPr>
          </w:p>
        </w:tc>
        <w:tc>
          <w:tcPr>
            <w:tcW w:w="3360" w:type="dxa"/>
            <w:tcBorders>
              <w:top w:val="nil"/>
              <w:left w:val="nil"/>
              <w:bottom w:val="single" w:color="auto" w:sz="4" w:space="0"/>
              <w:right w:val="single" w:color="auto" w:sz="4" w:space="0"/>
            </w:tcBorders>
            <w:vAlign w:val="center"/>
          </w:tcPr>
          <w:p w14:paraId="45AF9992">
            <w:pPr>
              <w:widowControl/>
              <w:rPr>
                <w:rFonts w:hint="eastAsia" w:ascii="宋体" w:hAnsi="宋体" w:cs="宋体"/>
                <w:kern w:val="0"/>
                <w:sz w:val="24"/>
                <w:szCs w:val="24"/>
              </w:rPr>
            </w:pPr>
            <w:r>
              <w:rPr>
                <w:rFonts w:hint="eastAsia" w:ascii="宋体" w:hAnsi="宋体" w:cs="宋体"/>
                <w:kern w:val="0"/>
                <w:sz w:val="24"/>
                <w:szCs w:val="24"/>
              </w:rPr>
              <w:t>校园通讯稿每支团队每天一篇，择优上传团委网站（学院官网宣传不记分），没有按时回传通讯稿的一天扣1分</w:t>
            </w:r>
          </w:p>
        </w:tc>
        <w:tc>
          <w:tcPr>
            <w:tcW w:w="926" w:type="dxa"/>
            <w:tcBorders>
              <w:top w:val="single" w:color="auto" w:sz="4" w:space="0"/>
              <w:left w:val="nil"/>
              <w:bottom w:val="single" w:color="auto" w:sz="4" w:space="0"/>
              <w:right w:val="single" w:color="auto" w:sz="4" w:space="0"/>
            </w:tcBorders>
            <w:vAlign w:val="center"/>
          </w:tcPr>
          <w:p w14:paraId="022FF73C">
            <w:pPr>
              <w:widowControl/>
              <w:jc w:val="center"/>
              <w:rPr>
                <w:rFonts w:hint="eastAsia" w:ascii="宋体" w:hAnsi="宋体" w:cs="宋体"/>
                <w:kern w:val="0"/>
                <w:sz w:val="24"/>
                <w:szCs w:val="24"/>
              </w:rPr>
            </w:pPr>
            <w:r>
              <w:rPr>
                <w:rFonts w:hint="eastAsia" w:ascii="宋体" w:hAnsi="宋体" w:cs="宋体"/>
                <w:kern w:val="0"/>
                <w:sz w:val="24"/>
                <w:szCs w:val="24"/>
              </w:rPr>
              <w:t>4</w:t>
            </w:r>
          </w:p>
        </w:tc>
      </w:tr>
      <w:tr w14:paraId="702F2831">
        <w:tblPrEx>
          <w:tblCellMar>
            <w:top w:w="0" w:type="dxa"/>
            <w:left w:w="108" w:type="dxa"/>
            <w:bottom w:w="0" w:type="dxa"/>
            <w:right w:w="108" w:type="dxa"/>
          </w:tblCellMar>
        </w:tblPrEx>
        <w:trPr>
          <w:cantSplit/>
          <w:trHeight w:val="336" w:hRule="atLeast"/>
          <w:jc w:val="center"/>
        </w:trPr>
        <w:tc>
          <w:tcPr>
            <w:tcW w:w="920" w:type="dxa"/>
            <w:vMerge w:val="continue"/>
            <w:tcBorders>
              <w:left w:val="single" w:color="auto" w:sz="4" w:space="0"/>
              <w:right w:val="single" w:color="auto" w:sz="4" w:space="0"/>
            </w:tcBorders>
            <w:vAlign w:val="center"/>
          </w:tcPr>
          <w:p w14:paraId="44C26D6E">
            <w:pPr>
              <w:widowControl/>
              <w:jc w:val="center"/>
              <w:rPr>
                <w:rFonts w:hint="eastAsia" w:ascii="宋体" w:hAnsi="宋体" w:cs="宋体"/>
                <w:kern w:val="0"/>
                <w:sz w:val="24"/>
                <w:szCs w:val="24"/>
              </w:rPr>
            </w:pPr>
          </w:p>
        </w:tc>
        <w:tc>
          <w:tcPr>
            <w:tcW w:w="3034" w:type="dxa"/>
            <w:tcBorders>
              <w:top w:val="nil"/>
              <w:left w:val="nil"/>
              <w:bottom w:val="single" w:color="auto" w:sz="4" w:space="0"/>
              <w:right w:val="single" w:color="auto" w:sz="4" w:space="0"/>
            </w:tcBorders>
            <w:vAlign w:val="center"/>
          </w:tcPr>
          <w:p w14:paraId="1B26FDDD">
            <w:pPr>
              <w:widowControl/>
              <w:jc w:val="center"/>
              <w:rPr>
                <w:rFonts w:hint="eastAsia" w:ascii="宋体" w:hAnsi="宋体" w:cs="宋体"/>
                <w:kern w:val="0"/>
                <w:sz w:val="24"/>
                <w:szCs w:val="24"/>
              </w:rPr>
            </w:pPr>
            <w:r>
              <w:rPr>
                <w:rFonts w:hint="eastAsia" w:ascii="宋体" w:hAnsi="宋体" w:cs="宋体"/>
                <w:kern w:val="0"/>
                <w:sz w:val="24"/>
                <w:szCs w:val="24"/>
              </w:rPr>
              <w:t>老师参与</w:t>
            </w:r>
          </w:p>
        </w:tc>
        <w:tc>
          <w:tcPr>
            <w:tcW w:w="3360" w:type="dxa"/>
            <w:tcBorders>
              <w:top w:val="nil"/>
              <w:left w:val="nil"/>
              <w:bottom w:val="single" w:color="auto" w:sz="4" w:space="0"/>
              <w:right w:val="single" w:color="auto" w:sz="4" w:space="0"/>
            </w:tcBorders>
            <w:vAlign w:val="center"/>
          </w:tcPr>
          <w:p w14:paraId="3068FF65">
            <w:pPr>
              <w:widowControl/>
              <w:jc w:val="center"/>
              <w:rPr>
                <w:rFonts w:hint="eastAsia" w:ascii="宋体" w:hAnsi="宋体" w:cs="宋体"/>
                <w:kern w:val="0"/>
                <w:sz w:val="24"/>
                <w:szCs w:val="24"/>
              </w:rPr>
            </w:pPr>
            <w:r>
              <w:rPr>
                <w:rFonts w:hint="eastAsia" w:ascii="宋体" w:hAnsi="宋体" w:cs="宋体"/>
                <w:kern w:val="0"/>
                <w:sz w:val="24"/>
                <w:szCs w:val="24"/>
              </w:rPr>
              <w:t>全程参与4分（反之零分）</w:t>
            </w:r>
          </w:p>
        </w:tc>
        <w:tc>
          <w:tcPr>
            <w:tcW w:w="926" w:type="dxa"/>
            <w:tcBorders>
              <w:top w:val="nil"/>
              <w:left w:val="nil"/>
              <w:bottom w:val="single" w:color="auto" w:sz="4" w:space="0"/>
              <w:right w:val="single" w:color="auto" w:sz="4" w:space="0"/>
            </w:tcBorders>
            <w:vAlign w:val="center"/>
          </w:tcPr>
          <w:p w14:paraId="42CBDE35">
            <w:pPr>
              <w:widowControl/>
              <w:jc w:val="center"/>
              <w:rPr>
                <w:rFonts w:hint="eastAsia" w:ascii="宋体" w:hAnsi="宋体" w:cs="宋体"/>
                <w:kern w:val="0"/>
                <w:sz w:val="24"/>
                <w:szCs w:val="24"/>
              </w:rPr>
            </w:pPr>
            <w:r>
              <w:rPr>
                <w:rFonts w:hint="eastAsia" w:ascii="宋体" w:hAnsi="宋体" w:cs="宋体"/>
                <w:kern w:val="0"/>
                <w:sz w:val="24"/>
                <w:szCs w:val="24"/>
              </w:rPr>
              <w:t>4</w:t>
            </w:r>
          </w:p>
        </w:tc>
      </w:tr>
      <w:tr w14:paraId="22DB2BAB">
        <w:tblPrEx>
          <w:tblCellMar>
            <w:top w:w="0" w:type="dxa"/>
            <w:left w:w="108" w:type="dxa"/>
            <w:bottom w:w="0" w:type="dxa"/>
            <w:right w:w="108" w:type="dxa"/>
          </w:tblCellMar>
        </w:tblPrEx>
        <w:trPr>
          <w:cantSplit/>
          <w:trHeight w:val="855" w:hRule="atLeast"/>
          <w:jc w:val="center"/>
        </w:trPr>
        <w:tc>
          <w:tcPr>
            <w:tcW w:w="920" w:type="dxa"/>
            <w:vMerge w:val="continue"/>
            <w:tcBorders>
              <w:left w:val="single" w:color="auto" w:sz="4" w:space="0"/>
              <w:right w:val="single" w:color="auto" w:sz="4" w:space="0"/>
            </w:tcBorders>
            <w:vAlign w:val="center"/>
          </w:tcPr>
          <w:p w14:paraId="41179213">
            <w:pPr>
              <w:widowControl/>
              <w:jc w:val="center"/>
              <w:rPr>
                <w:rFonts w:hint="eastAsia" w:ascii="宋体" w:hAnsi="宋体" w:cs="宋体"/>
                <w:kern w:val="0"/>
                <w:sz w:val="24"/>
                <w:szCs w:val="24"/>
              </w:rPr>
            </w:pPr>
          </w:p>
        </w:tc>
        <w:tc>
          <w:tcPr>
            <w:tcW w:w="3034" w:type="dxa"/>
            <w:tcBorders>
              <w:top w:val="nil"/>
              <w:left w:val="nil"/>
              <w:bottom w:val="single" w:color="auto" w:sz="4" w:space="0"/>
              <w:right w:val="single" w:color="auto" w:sz="4" w:space="0"/>
            </w:tcBorders>
            <w:vAlign w:val="center"/>
          </w:tcPr>
          <w:p w14:paraId="5E8B9292">
            <w:pPr>
              <w:widowControl/>
              <w:jc w:val="center"/>
              <w:rPr>
                <w:rFonts w:hint="eastAsia" w:ascii="宋体" w:hAnsi="宋体" w:cs="宋体"/>
                <w:kern w:val="0"/>
                <w:sz w:val="24"/>
                <w:szCs w:val="24"/>
              </w:rPr>
            </w:pPr>
            <w:r>
              <w:rPr>
                <w:rFonts w:hint="eastAsia" w:ascii="宋体" w:hAnsi="宋体" w:cs="宋体"/>
                <w:kern w:val="0"/>
                <w:sz w:val="24"/>
                <w:szCs w:val="24"/>
              </w:rPr>
              <w:t>提交反映实践过程的代表性照片8张，并附有30-50字照片说明。</w:t>
            </w:r>
          </w:p>
        </w:tc>
        <w:tc>
          <w:tcPr>
            <w:tcW w:w="3360" w:type="dxa"/>
            <w:tcBorders>
              <w:top w:val="nil"/>
              <w:left w:val="nil"/>
              <w:bottom w:val="single" w:color="auto" w:sz="4" w:space="0"/>
              <w:right w:val="single" w:color="auto" w:sz="4" w:space="0"/>
            </w:tcBorders>
            <w:vAlign w:val="center"/>
          </w:tcPr>
          <w:p w14:paraId="4502C82C">
            <w:pPr>
              <w:widowControl/>
              <w:jc w:val="left"/>
              <w:rPr>
                <w:rFonts w:hint="eastAsia" w:ascii="宋体" w:hAnsi="宋体" w:cs="宋体"/>
                <w:kern w:val="0"/>
                <w:sz w:val="24"/>
                <w:szCs w:val="24"/>
              </w:rPr>
            </w:pPr>
            <w:r>
              <w:rPr>
                <w:rFonts w:hint="eastAsia" w:ascii="宋体" w:hAnsi="宋体" w:cs="宋体"/>
                <w:kern w:val="0"/>
                <w:sz w:val="24"/>
                <w:szCs w:val="24"/>
              </w:rPr>
              <w:t>每提交一张计1分（字数不合格扣0.5分）在纸质档验收报告中需有照片贴图。每缺一张扣1分。</w:t>
            </w:r>
          </w:p>
        </w:tc>
        <w:tc>
          <w:tcPr>
            <w:tcW w:w="926" w:type="dxa"/>
            <w:tcBorders>
              <w:top w:val="nil"/>
              <w:left w:val="nil"/>
              <w:bottom w:val="single" w:color="auto" w:sz="4" w:space="0"/>
              <w:right w:val="single" w:color="auto" w:sz="4" w:space="0"/>
            </w:tcBorders>
            <w:vAlign w:val="center"/>
          </w:tcPr>
          <w:p w14:paraId="00332DA2">
            <w:pPr>
              <w:widowControl/>
              <w:jc w:val="center"/>
              <w:rPr>
                <w:rFonts w:hint="eastAsia" w:ascii="宋体" w:hAnsi="宋体" w:cs="宋体"/>
                <w:kern w:val="0"/>
                <w:sz w:val="24"/>
                <w:szCs w:val="24"/>
              </w:rPr>
            </w:pPr>
            <w:r>
              <w:rPr>
                <w:rFonts w:hint="eastAsia" w:ascii="宋体" w:hAnsi="宋体" w:cs="宋体"/>
                <w:kern w:val="0"/>
                <w:sz w:val="24"/>
                <w:szCs w:val="24"/>
              </w:rPr>
              <w:t>8</w:t>
            </w:r>
          </w:p>
        </w:tc>
      </w:tr>
      <w:tr w14:paraId="72EC7C2A">
        <w:tblPrEx>
          <w:tblCellMar>
            <w:top w:w="0" w:type="dxa"/>
            <w:left w:w="108" w:type="dxa"/>
            <w:bottom w:w="0" w:type="dxa"/>
            <w:right w:w="108" w:type="dxa"/>
          </w:tblCellMar>
        </w:tblPrEx>
        <w:trPr>
          <w:cantSplit/>
          <w:trHeight w:val="285" w:hRule="atLeast"/>
          <w:jc w:val="center"/>
        </w:trPr>
        <w:tc>
          <w:tcPr>
            <w:tcW w:w="920" w:type="dxa"/>
            <w:vMerge w:val="continue"/>
            <w:tcBorders>
              <w:left w:val="single" w:color="auto" w:sz="4" w:space="0"/>
              <w:right w:val="single" w:color="auto" w:sz="4" w:space="0"/>
            </w:tcBorders>
            <w:vAlign w:val="center"/>
          </w:tcPr>
          <w:p w14:paraId="52A4C498">
            <w:pPr>
              <w:widowControl/>
              <w:jc w:val="center"/>
              <w:rPr>
                <w:rFonts w:hint="eastAsia" w:ascii="宋体" w:hAnsi="宋体" w:cs="宋体"/>
                <w:kern w:val="0"/>
                <w:sz w:val="24"/>
                <w:szCs w:val="24"/>
              </w:rPr>
            </w:pPr>
          </w:p>
        </w:tc>
        <w:tc>
          <w:tcPr>
            <w:tcW w:w="3034" w:type="dxa"/>
            <w:tcBorders>
              <w:top w:val="nil"/>
              <w:left w:val="nil"/>
              <w:bottom w:val="single" w:color="auto" w:sz="4" w:space="0"/>
              <w:right w:val="single" w:color="auto" w:sz="4" w:space="0"/>
            </w:tcBorders>
            <w:vAlign w:val="center"/>
          </w:tcPr>
          <w:p w14:paraId="3E1A72E0">
            <w:pPr>
              <w:widowControl/>
              <w:jc w:val="center"/>
              <w:rPr>
                <w:rFonts w:hint="eastAsia" w:ascii="宋体" w:hAnsi="宋体" w:cs="宋体"/>
                <w:kern w:val="0"/>
                <w:sz w:val="24"/>
                <w:szCs w:val="24"/>
              </w:rPr>
            </w:pPr>
            <w:r>
              <w:rPr>
                <w:rFonts w:hint="eastAsia" w:ascii="宋体" w:hAnsi="宋体" w:cs="宋体"/>
                <w:kern w:val="0"/>
                <w:sz w:val="24"/>
                <w:szCs w:val="24"/>
              </w:rPr>
              <w:t>提交反映实践过程的视频</w:t>
            </w:r>
          </w:p>
        </w:tc>
        <w:tc>
          <w:tcPr>
            <w:tcW w:w="3360" w:type="dxa"/>
            <w:tcBorders>
              <w:top w:val="nil"/>
              <w:left w:val="nil"/>
              <w:bottom w:val="single" w:color="auto" w:sz="4" w:space="0"/>
              <w:right w:val="single" w:color="auto" w:sz="4" w:space="0"/>
            </w:tcBorders>
            <w:vAlign w:val="center"/>
          </w:tcPr>
          <w:p w14:paraId="3DD89968">
            <w:pPr>
              <w:widowControl/>
              <w:jc w:val="center"/>
              <w:rPr>
                <w:rFonts w:hint="eastAsia" w:ascii="宋体" w:hAnsi="宋体" w:cs="宋体"/>
                <w:kern w:val="0"/>
                <w:sz w:val="24"/>
                <w:szCs w:val="24"/>
              </w:rPr>
            </w:pPr>
            <w:r>
              <w:rPr>
                <w:rFonts w:hint="eastAsia" w:ascii="宋体" w:hAnsi="宋体" w:cs="宋体"/>
                <w:kern w:val="0"/>
                <w:sz w:val="24"/>
                <w:szCs w:val="24"/>
              </w:rPr>
              <w:t>视频能够顺利观看、阅览，内容能够反映实践过程。（当场拷贝检查，不得进行二次提交）</w:t>
            </w:r>
          </w:p>
        </w:tc>
        <w:tc>
          <w:tcPr>
            <w:tcW w:w="926" w:type="dxa"/>
            <w:tcBorders>
              <w:top w:val="nil"/>
              <w:left w:val="nil"/>
              <w:bottom w:val="single" w:color="auto" w:sz="4" w:space="0"/>
              <w:right w:val="single" w:color="auto" w:sz="4" w:space="0"/>
            </w:tcBorders>
            <w:vAlign w:val="center"/>
          </w:tcPr>
          <w:p w14:paraId="70B266AD">
            <w:pPr>
              <w:widowControl/>
              <w:jc w:val="center"/>
              <w:rPr>
                <w:rFonts w:hint="eastAsia" w:ascii="宋体" w:hAnsi="宋体" w:cs="宋体"/>
                <w:kern w:val="0"/>
                <w:sz w:val="24"/>
                <w:szCs w:val="24"/>
              </w:rPr>
            </w:pPr>
            <w:r>
              <w:rPr>
                <w:rFonts w:hint="eastAsia" w:ascii="宋体" w:hAnsi="宋体" w:cs="宋体"/>
                <w:kern w:val="0"/>
                <w:sz w:val="24"/>
                <w:szCs w:val="24"/>
              </w:rPr>
              <w:t>4</w:t>
            </w:r>
          </w:p>
        </w:tc>
      </w:tr>
      <w:tr w14:paraId="33096720">
        <w:tblPrEx>
          <w:tblCellMar>
            <w:top w:w="0" w:type="dxa"/>
            <w:left w:w="108" w:type="dxa"/>
            <w:bottom w:w="0" w:type="dxa"/>
            <w:right w:w="108" w:type="dxa"/>
          </w:tblCellMar>
        </w:tblPrEx>
        <w:trPr>
          <w:cantSplit/>
          <w:trHeight w:val="4952" w:hRule="atLeast"/>
          <w:jc w:val="center"/>
        </w:trPr>
        <w:tc>
          <w:tcPr>
            <w:tcW w:w="920" w:type="dxa"/>
            <w:vMerge w:val="continue"/>
            <w:tcBorders>
              <w:left w:val="single" w:color="auto" w:sz="4" w:space="0"/>
              <w:right w:val="single" w:color="auto" w:sz="4" w:space="0"/>
            </w:tcBorders>
            <w:vAlign w:val="center"/>
          </w:tcPr>
          <w:p w14:paraId="693F8709">
            <w:pPr>
              <w:widowControl/>
              <w:jc w:val="center"/>
              <w:rPr>
                <w:rFonts w:hint="eastAsia" w:ascii="宋体" w:hAnsi="宋体" w:cs="宋体"/>
                <w:kern w:val="0"/>
                <w:sz w:val="24"/>
                <w:szCs w:val="24"/>
              </w:rPr>
            </w:pPr>
          </w:p>
        </w:tc>
        <w:tc>
          <w:tcPr>
            <w:tcW w:w="3034" w:type="dxa"/>
            <w:tcBorders>
              <w:top w:val="nil"/>
              <w:left w:val="nil"/>
              <w:bottom w:val="single" w:color="auto" w:sz="4" w:space="0"/>
              <w:right w:val="single" w:color="auto" w:sz="4" w:space="0"/>
            </w:tcBorders>
            <w:vAlign w:val="center"/>
          </w:tcPr>
          <w:p w14:paraId="6598FF1D">
            <w:pPr>
              <w:widowControl/>
              <w:jc w:val="center"/>
              <w:rPr>
                <w:rFonts w:hint="eastAsia" w:ascii="宋体" w:hAnsi="宋体" w:cs="宋体"/>
                <w:kern w:val="0"/>
                <w:sz w:val="24"/>
                <w:szCs w:val="24"/>
              </w:rPr>
            </w:pPr>
            <w:r>
              <w:rPr>
                <w:rFonts w:hint="eastAsia" w:ascii="宋体" w:hAnsi="宋体" w:cs="宋体"/>
                <w:kern w:val="0"/>
                <w:sz w:val="24"/>
                <w:szCs w:val="24"/>
              </w:rPr>
              <w:t>实践成果</w:t>
            </w:r>
          </w:p>
          <w:p w14:paraId="3BB368D9">
            <w:pPr>
              <w:widowControl/>
              <w:jc w:val="center"/>
              <w:rPr>
                <w:rFonts w:hint="eastAsia" w:ascii="宋体" w:hAnsi="宋体" w:cs="宋体"/>
                <w:kern w:val="0"/>
                <w:sz w:val="24"/>
                <w:szCs w:val="24"/>
              </w:rPr>
            </w:pPr>
          </w:p>
        </w:tc>
        <w:tc>
          <w:tcPr>
            <w:tcW w:w="3360" w:type="dxa"/>
            <w:tcBorders>
              <w:top w:val="nil"/>
              <w:left w:val="nil"/>
              <w:bottom w:val="single" w:color="auto" w:sz="4" w:space="0"/>
              <w:right w:val="single" w:color="auto" w:sz="4" w:space="0"/>
            </w:tcBorders>
            <w:vAlign w:val="center"/>
          </w:tcPr>
          <w:p w14:paraId="53DFE8DE">
            <w:pPr>
              <w:widowControl/>
              <w:rPr>
                <w:rFonts w:hint="eastAsia" w:ascii="宋体" w:hAnsi="宋体" w:cs="宋体"/>
                <w:kern w:val="0"/>
                <w:sz w:val="24"/>
                <w:szCs w:val="24"/>
              </w:rPr>
            </w:pPr>
          </w:p>
          <w:p w14:paraId="2F4E2F10">
            <w:pPr>
              <w:widowControl/>
              <w:rPr>
                <w:rFonts w:hint="eastAsia" w:ascii="宋体" w:hAnsi="宋体"/>
                <w:kern w:val="0"/>
                <w:sz w:val="24"/>
                <w:szCs w:val="24"/>
              </w:rPr>
            </w:pPr>
            <w:r>
              <w:rPr>
                <w:rFonts w:ascii="宋体" w:hAnsi="宋体"/>
                <w:kern w:val="0"/>
                <w:sz w:val="24"/>
                <w:szCs w:val="24"/>
              </w:rPr>
              <w:t>队伍社会调查或社会服务类实践成果计</w:t>
            </w:r>
            <w:r>
              <w:rPr>
                <w:rFonts w:hint="eastAsia" w:ascii="宋体" w:hAnsi="宋体"/>
                <w:kern w:val="0"/>
                <w:sz w:val="24"/>
                <w:szCs w:val="24"/>
              </w:rPr>
              <w:t>30</w:t>
            </w:r>
            <w:r>
              <w:rPr>
                <w:rFonts w:ascii="宋体" w:hAnsi="宋体"/>
                <w:kern w:val="0"/>
                <w:sz w:val="24"/>
                <w:szCs w:val="24"/>
              </w:rPr>
              <w:t>分（</w:t>
            </w:r>
            <w:r>
              <w:rPr>
                <w:rFonts w:hint="eastAsia" w:ascii="宋体" w:hAnsi="宋体"/>
                <w:kern w:val="0"/>
                <w:sz w:val="24"/>
                <w:szCs w:val="24"/>
              </w:rPr>
              <w:t>调查报告不少于5000字，论文不少于3000字，其他类需要佐证材料）</w:t>
            </w:r>
          </w:p>
        </w:tc>
        <w:tc>
          <w:tcPr>
            <w:tcW w:w="926" w:type="dxa"/>
            <w:tcBorders>
              <w:top w:val="nil"/>
              <w:left w:val="nil"/>
              <w:bottom w:val="single" w:color="auto" w:sz="4" w:space="0"/>
              <w:right w:val="single" w:color="auto" w:sz="4" w:space="0"/>
            </w:tcBorders>
            <w:vAlign w:val="center"/>
          </w:tcPr>
          <w:p w14:paraId="4C3F60A1">
            <w:pPr>
              <w:widowControl/>
              <w:jc w:val="center"/>
              <w:rPr>
                <w:rFonts w:hint="eastAsia" w:ascii="宋体" w:hAnsi="宋体" w:cs="宋体"/>
                <w:kern w:val="0"/>
                <w:sz w:val="24"/>
                <w:szCs w:val="24"/>
              </w:rPr>
            </w:pPr>
            <w:r>
              <w:rPr>
                <w:rFonts w:hint="eastAsia" w:ascii="宋体" w:hAnsi="宋体" w:cs="宋体"/>
                <w:kern w:val="0"/>
                <w:sz w:val="24"/>
                <w:szCs w:val="24"/>
              </w:rPr>
              <w:t>30</w:t>
            </w:r>
          </w:p>
        </w:tc>
      </w:tr>
      <w:tr w14:paraId="7968A4A6">
        <w:tblPrEx>
          <w:tblCellMar>
            <w:top w:w="0" w:type="dxa"/>
            <w:left w:w="108" w:type="dxa"/>
            <w:bottom w:w="0" w:type="dxa"/>
            <w:right w:w="108" w:type="dxa"/>
          </w:tblCellMar>
        </w:tblPrEx>
        <w:trPr>
          <w:cantSplit/>
          <w:trHeight w:val="622" w:hRule="atLeast"/>
          <w:jc w:val="center"/>
        </w:trPr>
        <w:tc>
          <w:tcPr>
            <w:tcW w:w="920" w:type="dxa"/>
            <w:vMerge w:val="continue"/>
            <w:tcBorders>
              <w:left w:val="single" w:color="auto" w:sz="4" w:space="0"/>
              <w:right w:val="single" w:color="auto" w:sz="4" w:space="0"/>
            </w:tcBorders>
            <w:vAlign w:val="center"/>
          </w:tcPr>
          <w:p w14:paraId="768484A8">
            <w:pPr>
              <w:widowControl/>
              <w:jc w:val="center"/>
              <w:rPr>
                <w:rFonts w:hint="eastAsia" w:ascii="宋体" w:hAnsi="宋体" w:cs="宋体"/>
                <w:kern w:val="0"/>
                <w:sz w:val="24"/>
                <w:szCs w:val="24"/>
              </w:rPr>
            </w:pPr>
          </w:p>
        </w:tc>
        <w:tc>
          <w:tcPr>
            <w:tcW w:w="3034" w:type="dxa"/>
            <w:tcBorders>
              <w:top w:val="nil"/>
              <w:left w:val="nil"/>
              <w:bottom w:val="single" w:color="auto" w:sz="4" w:space="0"/>
              <w:right w:val="single" w:color="auto" w:sz="4" w:space="0"/>
            </w:tcBorders>
            <w:vAlign w:val="center"/>
          </w:tcPr>
          <w:p w14:paraId="26E02441">
            <w:pPr>
              <w:widowControl/>
              <w:jc w:val="center"/>
              <w:rPr>
                <w:rFonts w:hint="eastAsia" w:ascii="宋体" w:hAnsi="宋体" w:cs="宋体"/>
                <w:kern w:val="0"/>
                <w:sz w:val="24"/>
                <w:szCs w:val="24"/>
                <w:highlight w:val="yellow"/>
              </w:rPr>
            </w:pPr>
            <w:r>
              <w:rPr>
                <w:rFonts w:hint="eastAsia" w:ascii="宋体" w:hAnsi="宋体" w:cs="宋体"/>
                <w:kern w:val="0"/>
                <w:sz w:val="24"/>
                <w:szCs w:val="24"/>
                <w:highlight w:val="yellow"/>
              </w:rPr>
              <w:t>到梦空间APP（不少于7次）</w:t>
            </w:r>
          </w:p>
        </w:tc>
        <w:tc>
          <w:tcPr>
            <w:tcW w:w="3360" w:type="dxa"/>
            <w:tcBorders>
              <w:top w:val="nil"/>
              <w:left w:val="nil"/>
              <w:bottom w:val="single" w:color="auto" w:sz="4" w:space="0"/>
              <w:right w:val="single" w:color="auto" w:sz="4" w:space="0"/>
            </w:tcBorders>
            <w:vAlign w:val="center"/>
          </w:tcPr>
          <w:p w14:paraId="4F015BB2">
            <w:pPr>
              <w:widowControl/>
              <w:jc w:val="center"/>
              <w:rPr>
                <w:rFonts w:hint="eastAsia" w:ascii="宋体" w:hAnsi="宋体" w:cs="宋体"/>
                <w:kern w:val="0"/>
                <w:sz w:val="24"/>
                <w:szCs w:val="24"/>
                <w:highlight w:val="yellow"/>
              </w:rPr>
            </w:pPr>
            <w:r>
              <w:rPr>
                <w:rFonts w:hint="eastAsia" w:ascii="宋体" w:hAnsi="宋体" w:cs="宋体"/>
                <w:kern w:val="0"/>
                <w:sz w:val="24"/>
                <w:szCs w:val="24"/>
                <w:highlight w:val="yellow"/>
              </w:rPr>
              <w:t>需要提供有效的证明截图</w:t>
            </w:r>
          </w:p>
          <w:p w14:paraId="748765ED">
            <w:pPr>
              <w:widowControl/>
              <w:jc w:val="center"/>
              <w:rPr>
                <w:rFonts w:hint="eastAsia" w:ascii="宋体" w:hAnsi="宋体" w:cs="宋体"/>
                <w:kern w:val="0"/>
                <w:sz w:val="24"/>
                <w:szCs w:val="24"/>
                <w:highlight w:val="yellow"/>
              </w:rPr>
            </w:pPr>
            <w:r>
              <w:rPr>
                <w:rFonts w:hint="eastAsia" w:ascii="宋体" w:hAnsi="宋体" w:cs="宋体"/>
                <w:kern w:val="0"/>
                <w:sz w:val="24"/>
                <w:szCs w:val="24"/>
                <w:highlight w:val="yellow"/>
              </w:rPr>
              <w:t>（少一次扣1分，扣完为止）</w:t>
            </w:r>
          </w:p>
        </w:tc>
        <w:tc>
          <w:tcPr>
            <w:tcW w:w="926" w:type="dxa"/>
            <w:tcBorders>
              <w:top w:val="nil"/>
              <w:left w:val="nil"/>
              <w:bottom w:val="single" w:color="auto" w:sz="4" w:space="0"/>
              <w:right w:val="single" w:color="auto" w:sz="4" w:space="0"/>
            </w:tcBorders>
            <w:vAlign w:val="center"/>
          </w:tcPr>
          <w:p w14:paraId="30C4B0BD">
            <w:pPr>
              <w:widowControl/>
              <w:jc w:val="center"/>
              <w:rPr>
                <w:rFonts w:hint="eastAsia" w:ascii="宋体" w:hAnsi="宋体" w:cs="宋体"/>
                <w:kern w:val="0"/>
                <w:sz w:val="24"/>
                <w:szCs w:val="24"/>
              </w:rPr>
            </w:pPr>
            <w:r>
              <w:rPr>
                <w:rFonts w:hint="eastAsia" w:ascii="宋体" w:hAnsi="宋体" w:cs="宋体"/>
                <w:kern w:val="0"/>
                <w:sz w:val="24"/>
                <w:szCs w:val="24"/>
              </w:rPr>
              <w:t>5</w:t>
            </w:r>
          </w:p>
        </w:tc>
      </w:tr>
      <w:tr w14:paraId="075834A3">
        <w:tblPrEx>
          <w:tblCellMar>
            <w:top w:w="0" w:type="dxa"/>
            <w:left w:w="108" w:type="dxa"/>
            <w:bottom w:w="0" w:type="dxa"/>
            <w:right w:w="108" w:type="dxa"/>
          </w:tblCellMar>
        </w:tblPrEx>
        <w:trPr>
          <w:cantSplit/>
          <w:trHeight w:val="570" w:hRule="atLeast"/>
          <w:jc w:val="center"/>
        </w:trPr>
        <w:tc>
          <w:tcPr>
            <w:tcW w:w="920" w:type="dxa"/>
            <w:vMerge w:val="continue"/>
            <w:tcBorders>
              <w:left w:val="single" w:color="auto" w:sz="4" w:space="0"/>
              <w:bottom w:val="single" w:color="auto" w:sz="4" w:space="0"/>
              <w:right w:val="single" w:color="auto" w:sz="4" w:space="0"/>
            </w:tcBorders>
            <w:vAlign w:val="center"/>
          </w:tcPr>
          <w:p w14:paraId="52DC40DA">
            <w:pPr>
              <w:widowControl/>
              <w:jc w:val="center"/>
              <w:rPr>
                <w:rFonts w:hint="eastAsia" w:ascii="宋体" w:hAnsi="宋体" w:cs="宋体"/>
                <w:kern w:val="0"/>
                <w:sz w:val="24"/>
                <w:szCs w:val="24"/>
              </w:rPr>
            </w:pPr>
          </w:p>
        </w:tc>
        <w:tc>
          <w:tcPr>
            <w:tcW w:w="3034" w:type="dxa"/>
            <w:tcBorders>
              <w:top w:val="nil"/>
              <w:left w:val="nil"/>
              <w:bottom w:val="single" w:color="auto" w:sz="4" w:space="0"/>
              <w:right w:val="single" w:color="auto" w:sz="4" w:space="0"/>
            </w:tcBorders>
            <w:vAlign w:val="center"/>
          </w:tcPr>
          <w:p w14:paraId="43356DF3">
            <w:pPr>
              <w:widowControl/>
              <w:jc w:val="center"/>
              <w:rPr>
                <w:rFonts w:hint="eastAsia" w:ascii="宋体" w:hAnsi="宋体" w:cs="宋体"/>
                <w:kern w:val="0"/>
                <w:sz w:val="24"/>
                <w:szCs w:val="24"/>
              </w:rPr>
            </w:pPr>
            <w:r>
              <w:rPr>
                <w:rFonts w:hint="eastAsia" w:ascii="宋体" w:hAnsi="宋体" w:cs="宋体"/>
                <w:kern w:val="0"/>
                <w:sz w:val="24"/>
                <w:szCs w:val="24"/>
              </w:rPr>
              <w:t>“三下乡”官网报备</w:t>
            </w:r>
          </w:p>
        </w:tc>
        <w:tc>
          <w:tcPr>
            <w:tcW w:w="3360" w:type="dxa"/>
            <w:tcBorders>
              <w:top w:val="nil"/>
              <w:left w:val="nil"/>
              <w:bottom w:val="single" w:color="auto" w:sz="4" w:space="0"/>
              <w:right w:val="single" w:color="auto" w:sz="4" w:space="0"/>
            </w:tcBorders>
            <w:vAlign w:val="center"/>
          </w:tcPr>
          <w:p w14:paraId="2DB0F90D">
            <w:pPr>
              <w:widowControl/>
              <w:jc w:val="center"/>
              <w:rPr>
                <w:rFonts w:hint="eastAsia" w:ascii="宋体" w:hAnsi="宋体" w:cs="宋体"/>
                <w:kern w:val="0"/>
                <w:sz w:val="24"/>
                <w:szCs w:val="24"/>
              </w:rPr>
            </w:pPr>
            <w:r>
              <w:rPr>
                <w:rFonts w:hint="eastAsia" w:ascii="宋体" w:hAnsi="宋体" w:cs="宋体"/>
                <w:kern w:val="0"/>
                <w:sz w:val="24"/>
                <w:szCs w:val="24"/>
              </w:rPr>
              <w:t>需要提供有效的证明截图</w:t>
            </w:r>
          </w:p>
        </w:tc>
        <w:tc>
          <w:tcPr>
            <w:tcW w:w="926" w:type="dxa"/>
            <w:tcBorders>
              <w:top w:val="nil"/>
              <w:left w:val="nil"/>
              <w:bottom w:val="single" w:color="auto" w:sz="4" w:space="0"/>
              <w:right w:val="single" w:color="auto" w:sz="4" w:space="0"/>
            </w:tcBorders>
            <w:vAlign w:val="center"/>
          </w:tcPr>
          <w:p w14:paraId="3C12C7C3">
            <w:pPr>
              <w:widowControl/>
              <w:jc w:val="center"/>
              <w:rPr>
                <w:rFonts w:hint="eastAsia" w:ascii="宋体" w:hAnsi="宋体" w:cs="宋体"/>
                <w:kern w:val="0"/>
                <w:sz w:val="24"/>
                <w:szCs w:val="24"/>
              </w:rPr>
            </w:pPr>
            <w:r>
              <w:rPr>
                <w:rFonts w:hint="eastAsia" w:ascii="宋体" w:hAnsi="宋体" w:cs="宋体"/>
                <w:kern w:val="0"/>
                <w:sz w:val="24"/>
                <w:szCs w:val="24"/>
              </w:rPr>
              <w:t>4</w:t>
            </w:r>
          </w:p>
        </w:tc>
      </w:tr>
      <w:tr w14:paraId="1DACF279">
        <w:tblPrEx>
          <w:tblCellMar>
            <w:top w:w="0" w:type="dxa"/>
            <w:left w:w="108" w:type="dxa"/>
            <w:bottom w:w="0" w:type="dxa"/>
            <w:right w:w="108" w:type="dxa"/>
          </w:tblCellMar>
        </w:tblPrEx>
        <w:trPr>
          <w:trHeight w:val="1084" w:hRule="atLeast"/>
          <w:jc w:val="center"/>
        </w:trPr>
        <w:tc>
          <w:tcPr>
            <w:tcW w:w="920" w:type="dxa"/>
            <w:tcBorders>
              <w:top w:val="nil"/>
              <w:left w:val="single" w:color="auto" w:sz="4" w:space="0"/>
              <w:bottom w:val="single" w:color="auto" w:sz="4" w:space="0"/>
              <w:right w:val="single" w:color="auto" w:sz="4" w:space="0"/>
            </w:tcBorders>
            <w:vAlign w:val="center"/>
          </w:tcPr>
          <w:p w14:paraId="44648FAC">
            <w:pPr>
              <w:widowControl/>
              <w:jc w:val="center"/>
              <w:rPr>
                <w:rFonts w:hint="eastAsia" w:ascii="宋体" w:hAnsi="宋体" w:cs="宋体"/>
                <w:kern w:val="0"/>
                <w:sz w:val="24"/>
                <w:szCs w:val="24"/>
              </w:rPr>
            </w:pPr>
            <w:r>
              <w:rPr>
                <w:rFonts w:hint="eastAsia" w:ascii="宋体" w:hAnsi="宋体" w:cs="宋体"/>
                <w:kern w:val="0"/>
                <w:sz w:val="24"/>
                <w:szCs w:val="24"/>
              </w:rPr>
              <w:t>成果评优</w:t>
            </w:r>
          </w:p>
          <w:p w14:paraId="3AF6676F">
            <w:pPr>
              <w:widowControl/>
              <w:jc w:val="center"/>
              <w:rPr>
                <w:rFonts w:hint="eastAsia" w:ascii="宋体" w:hAnsi="宋体" w:cs="宋体"/>
                <w:kern w:val="0"/>
                <w:sz w:val="24"/>
                <w:szCs w:val="24"/>
              </w:rPr>
            </w:pPr>
            <w:r>
              <w:rPr>
                <w:rFonts w:hint="eastAsia" w:ascii="宋体" w:hAnsi="宋体" w:cs="宋体"/>
                <w:kern w:val="0"/>
                <w:sz w:val="24"/>
                <w:szCs w:val="24"/>
              </w:rPr>
              <w:t>（100分）</w:t>
            </w:r>
          </w:p>
        </w:tc>
        <w:tc>
          <w:tcPr>
            <w:tcW w:w="3034" w:type="dxa"/>
            <w:tcBorders>
              <w:top w:val="single" w:color="auto" w:sz="4" w:space="0"/>
              <w:left w:val="nil"/>
              <w:bottom w:val="single" w:color="auto" w:sz="4" w:space="0"/>
              <w:right w:val="single" w:color="000000" w:sz="4" w:space="0"/>
            </w:tcBorders>
            <w:vAlign w:val="center"/>
          </w:tcPr>
          <w:p w14:paraId="67E7CAFF">
            <w:pPr>
              <w:widowControl/>
              <w:jc w:val="center"/>
              <w:rPr>
                <w:rFonts w:hint="eastAsia" w:ascii="宋体" w:hAnsi="宋体" w:cs="宋体"/>
                <w:kern w:val="0"/>
                <w:sz w:val="24"/>
                <w:szCs w:val="24"/>
              </w:rPr>
            </w:pPr>
            <w:r>
              <w:rPr>
                <w:rFonts w:hint="eastAsia" w:ascii="宋体" w:hAnsi="宋体" w:cs="宋体"/>
                <w:kern w:val="0"/>
                <w:sz w:val="24"/>
                <w:szCs w:val="24"/>
              </w:rPr>
              <w:t>实践成果</w:t>
            </w:r>
          </w:p>
        </w:tc>
        <w:tc>
          <w:tcPr>
            <w:tcW w:w="3360" w:type="dxa"/>
            <w:tcBorders>
              <w:top w:val="single" w:color="auto" w:sz="4" w:space="0"/>
              <w:left w:val="nil"/>
              <w:bottom w:val="single" w:color="auto" w:sz="4" w:space="0"/>
              <w:right w:val="single" w:color="000000" w:sz="4" w:space="0"/>
            </w:tcBorders>
            <w:vAlign w:val="center"/>
          </w:tcPr>
          <w:p w14:paraId="7E6071BD">
            <w:pPr>
              <w:widowControl/>
              <w:jc w:val="center"/>
              <w:rPr>
                <w:rFonts w:hint="eastAsia" w:ascii="宋体" w:hAnsi="宋体" w:cs="宋体"/>
                <w:kern w:val="0"/>
                <w:sz w:val="24"/>
                <w:szCs w:val="24"/>
              </w:rPr>
            </w:pPr>
            <w:r>
              <w:rPr>
                <w:rFonts w:hint="eastAsia" w:ascii="宋体" w:hAnsi="宋体" w:cs="宋体"/>
                <w:kern w:val="0"/>
                <w:sz w:val="24"/>
                <w:szCs w:val="24"/>
              </w:rPr>
              <w:t>各团队提供实践成果（以PDF格式为准）进行评比</w:t>
            </w:r>
          </w:p>
        </w:tc>
        <w:tc>
          <w:tcPr>
            <w:tcW w:w="926" w:type="dxa"/>
            <w:tcBorders>
              <w:top w:val="nil"/>
              <w:left w:val="nil"/>
              <w:bottom w:val="single" w:color="auto" w:sz="4" w:space="0"/>
              <w:right w:val="single" w:color="auto" w:sz="4" w:space="0"/>
            </w:tcBorders>
            <w:vAlign w:val="center"/>
          </w:tcPr>
          <w:p w14:paraId="611DF159">
            <w:pPr>
              <w:widowControl/>
              <w:jc w:val="center"/>
              <w:rPr>
                <w:rFonts w:hint="eastAsia" w:ascii="宋体" w:hAnsi="宋体" w:cs="宋体"/>
                <w:kern w:val="0"/>
                <w:sz w:val="24"/>
                <w:szCs w:val="24"/>
              </w:rPr>
            </w:pPr>
            <w:r>
              <w:rPr>
                <w:rFonts w:hint="eastAsia" w:ascii="宋体" w:hAnsi="宋体" w:cs="宋体"/>
                <w:kern w:val="0"/>
                <w:sz w:val="24"/>
                <w:szCs w:val="24"/>
              </w:rPr>
              <w:t>100</w:t>
            </w:r>
          </w:p>
        </w:tc>
      </w:tr>
      <w:tr w14:paraId="77BDF02F">
        <w:tblPrEx>
          <w:tblCellMar>
            <w:top w:w="0" w:type="dxa"/>
            <w:left w:w="108" w:type="dxa"/>
            <w:bottom w:w="0" w:type="dxa"/>
            <w:right w:w="108" w:type="dxa"/>
          </w:tblCellMar>
        </w:tblPrEx>
        <w:trPr>
          <w:trHeight w:val="570" w:hRule="atLeast"/>
          <w:jc w:val="center"/>
        </w:trPr>
        <w:tc>
          <w:tcPr>
            <w:tcW w:w="920" w:type="dxa"/>
            <w:tcBorders>
              <w:top w:val="nil"/>
              <w:left w:val="single" w:color="auto" w:sz="4" w:space="0"/>
              <w:bottom w:val="single" w:color="auto" w:sz="4" w:space="0"/>
              <w:right w:val="single" w:color="auto" w:sz="4" w:space="0"/>
            </w:tcBorders>
            <w:vAlign w:val="center"/>
          </w:tcPr>
          <w:p w14:paraId="0F9FE2AD">
            <w:pPr>
              <w:widowControl/>
              <w:jc w:val="center"/>
              <w:rPr>
                <w:rFonts w:hint="eastAsia" w:ascii="宋体" w:hAnsi="宋体" w:cs="宋体"/>
                <w:kern w:val="0"/>
                <w:sz w:val="24"/>
                <w:szCs w:val="24"/>
              </w:rPr>
            </w:pPr>
            <w:r>
              <w:rPr>
                <w:rFonts w:hint="eastAsia" w:ascii="宋体" w:hAnsi="宋体" w:cs="宋体"/>
                <w:kern w:val="0"/>
                <w:sz w:val="24"/>
                <w:szCs w:val="24"/>
              </w:rPr>
              <w:t>公开答辩</w:t>
            </w:r>
          </w:p>
          <w:p w14:paraId="5016BA2D">
            <w:pPr>
              <w:widowControl/>
              <w:jc w:val="center"/>
              <w:rPr>
                <w:rFonts w:hint="eastAsia" w:ascii="宋体" w:hAnsi="宋体" w:cs="宋体"/>
                <w:kern w:val="0"/>
                <w:sz w:val="24"/>
                <w:szCs w:val="24"/>
              </w:rPr>
            </w:pPr>
            <w:r>
              <w:rPr>
                <w:rFonts w:hint="eastAsia" w:ascii="宋体" w:hAnsi="宋体" w:cs="宋体"/>
                <w:kern w:val="0"/>
                <w:sz w:val="24"/>
                <w:szCs w:val="24"/>
              </w:rPr>
              <w:t>（100分）</w:t>
            </w:r>
          </w:p>
        </w:tc>
        <w:tc>
          <w:tcPr>
            <w:tcW w:w="6394" w:type="dxa"/>
            <w:gridSpan w:val="2"/>
            <w:tcBorders>
              <w:top w:val="single" w:color="auto" w:sz="4" w:space="0"/>
              <w:left w:val="nil"/>
              <w:bottom w:val="single" w:color="auto" w:sz="4" w:space="0"/>
              <w:right w:val="single" w:color="000000" w:sz="4" w:space="0"/>
            </w:tcBorders>
            <w:vAlign w:val="center"/>
          </w:tcPr>
          <w:p w14:paraId="49B6E706">
            <w:pPr>
              <w:widowControl/>
              <w:jc w:val="center"/>
              <w:rPr>
                <w:rFonts w:hint="eastAsia" w:ascii="宋体" w:hAnsi="宋体" w:cs="宋体"/>
                <w:kern w:val="0"/>
                <w:sz w:val="24"/>
                <w:szCs w:val="24"/>
              </w:rPr>
            </w:pPr>
            <w:r>
              <w:rPr>
                <w:rFonts w:hint="eastAsia" w:ascii="宋体" w:hAnsi="宋体" w:cs="宋体"/>
                <w:kern w:val="0"/>
                <w:sz w:val="24"/>
                <w:szCs w:val="24"/>
              </w:rPr>
              <w:t>由评委根据实践团队现场表现打分（实践材料分+成果评优分总成绩排名前70%的可参与展示）</w:t>
            </w:r>
          </w:p>
        </w:tc>
        <w:tc>
          <w:tcPr>
            <w:tcW w:w="926" w:type="dxa"/>
            <w:tcBorders>
              <w:top w:val="nil"/>
              <w:left w:val="nil"/>
              <w:bottom w:val="single" w:color="auto" w:sz="4" w:space="0"/>
              <w:right w:val="single" w:color="auto" w:sz="4" w:space="0"/>
            </w:tcBorders>
            <w:vAlign w:val="center"/>
          </w:tcPr>
          <w:p w14:paraId="05AFBFF1">
            <w:pPr>
              <w:widowControl/>
              <w:jc w:val="center"/>
              <w:rPr>
                <w:rFonts w:hint="eastAsia" w:ascii="宋体" w:hAnsi="宋体" w:cs="宋体"/>
                <w:kern w:val="0"/>
                <w:sz w:val="24"/>
                <w:szCs w:val="24"/>
              </w:rPr>
            </w:pPr>
            <w:r>
              <w:rPr>
                <w:rFonts w:hint="eastAsia" w:ascii="宋体" w:hAnsi="宋体" w:cs="宋体"/>
                <w:kern w:val="0"/>
                <w:sz w:val="24"/>
                <w:szCs w:val="24"/>
              </w:rPr>
              <w:t>100</w:t>
            </w:r>
          </w:p>
        </w:tc>
      </w:tr>
      <w:tr w14:paraId="3A81947D">
        <w:tblPrEx>
          <w:tblCellMar>
            <w:top w:w="0" w:type="dxa"/>
            <w:left w:w="108" w:type="dxa"/>
            <w:bottom w:w="0" w:type="dxa"/>
            <w:right w:w="108" w:type="dxa"/>
          </w:tblCellMar>
        </w:tblPrEx>
        <w:trPr>
          <w:trHeight w:val="517" w:hRule="atLeast"/>
          <w:jc w:val="center"/>
        </w:trPr>
        <w:tc>
          <w:tcPr>
            <w:tcW w:w="920" w:type="dxa"/>
            <w:tcBorders>
              <w:top w:val="nil"/>
              <w:left w:val="single" w:color="auto" w:sz="4" w:space="0"/>
              <w:bottom w:val="single" w:color="auto" w:sz="4" w:space="0"/>
              <w:right w:val="single" w:color="auto" w:sz="4" w:space="0"/>
            </w:tcBorders>
            <w:vAlign w:val="center"/>
          </w:tcPr>
          <w:p w14:paraId="04301159">
            <w:pPr>
              <w:widowControl/>
              <w:jc w:val="center"/>
              <w:rPr>
                <w:rFonts w:hint="eastAsia" w:ascii="宋体" w:hAnsi="宋体" w:cs="宋体"/>
                <w:kern w:val="0"/>
                <w:sz w:val="24"/>
                <w:szCs w:val="24"/>
              </w:rPr>
            </w:pPr>
            <w:r>
              <w:rPr>
                <w:rFonts w:hint="eastAsia" w:ascii="宋体" w:hAnsi="宋体" w:cs="宋体"/>
                <w:kern w:val="0"/>
                <w:sz w:val="24"/>
                <w:szCs w:val="24"/>
              </w:rPr>
              <w:t>总评</w:t>
            </w:r>
          </w:p>
        </w:tc>
        <w:tc>
          <w:tcPr>
            <w:tcW w:w="7320" w:type="dxa"/>
            <w:gridSpan w:val="3"/>
            <w:tcBorders>
              <w:top w:val="single" w:color="auto" w:sz="4" w:space="0"/>
              <w:left w:val="nil"/>
              <w:bottom w:val="single" w:color="auto" w:sz="4" w:space="0"/>
              <w:right w:val="single" w:color="000000" w:sz="4" w:space="0"/>
            </w:tcBorders>
            <w:vAlign w:val="center"/>
          </w:tcPr>
          <w:p w14:paraId="4FEC232A">
            <w:pPr>
              <w:widowControl/>
              <w:jc w:val="center"/>
              <w:rPr>
                <w:rFonts w:hint="eastAsia" w:ascii="宋体" w:hAnsi="宋体" w:cs="宋体"/>
                <w:spacing w:val="-20"/>
                <w:kern w:val="0"/>
                <w:sz w:val="24"/>
                <w:szCs w:val="24"/>
              </w:rPr>
            </w:pPr>
            <w:r>
              <w:rPr>
                <w:rFonts w:hint="eastAsia" w:ascii="宋体" w:hAnsi="宋体" w:cs="宋体"/>
                <w:spacing w:val="-20"/>
                <w:kern w:val="0"/>
                <w:sz w:val="24"/>
                <w:szCs w:val="24"/>
              </w:rPr>
              <w:t>实践材料评分得分×40% + 成果评优得分×30% + 公开答辩得分×30%</w:t>
            </w:r>
          </w:p>
        </w:tc>
      </w:tr>
    </w:tbl>
    <w:p w14:paraId="7E45E501">
      <w:pPr>
        <w:spacing w:line="360" w:lineRule="auto"/>
        <w:rPr>
          <w:rFonts w:hint="eastAsia" w:ascii="宋体" w:hAnsi="宋体" w:cs="宋体"/>
          <w:sz w:val="24"/>
          <w:szCs w:val="24"/>
        </w:rPr>
      </w:pPr>
      <w:r>
        <w:rPr>
          <w:rFonts w:hint="eastAsia" w:ascii="宋体" w:hAnsi="宋体" w:cs="宋体"/>
          <w:sz w:val="24"/>
          <w:szCs w:val="24"/>
        </w:rPr>
        <w:t>附注1：</w:t>
      </w:r>
    </w:p>
    <w:p w14:paraId="0DB78F56">
      <w:pPr>
        <w:spacing w:line="360" w:lineRule="auto"/>
        <w:rPr>
          <w:rFonts w:hint="eastAsia" w:ascii="宋体" w:hAnsi="宋体" w:cs="宋体"/>
          <w:sz w:val="24"/>
          <w:szCs w:val="24"/>
        </w:rPr>
      </w:pPr>
      <w:r>
        <w:rPr>
          <w:rFonts w:hint="eastAsia" w:ascii="宋体" w:hAnsi="宋体" w:cs="宋体"/>
          <w:sz w:val="24"/>
          <w:szCs w:val="24"/>
        </w:rPr>
        <w:t>①国家级主流媒体报道5分/篇，省级主流媒体报道4分/篇，地方主流媒体报道3分/篇(在</w:t>
      </w:r>
      <w:r>
        <w:rPr>
          <w:rFonts w:hint="eastAsia" w:ascii="宋体" w:hAnsi="宋体" w:cs="宋体"/>
          <w:sz w:val="24"/>
          <w:szCs w:val="24"/>
          <w:highlight w:val="yellow"/>
        </w:rPr>
        <w:t>纸质档验收报告中需有媒体宣传的完整截图与媒体等级证明</w:t>
      </w:r>
      <w:r>
        <w:rPr>
          <w:rFonts w:hint="eastAsia" w:ascii="宋体" w:hAnsi="宋体" w:cs="宋体"/>
          <w:sz w:val="24"/>
          <w:szCs w:val="24"/>
        </w:rPr>
        <w:t>，并自行标注媒体等级）最好是电视台报道、网站、报纸；</w:t>
      </w:r>
    </w:p>
    <w:p w14:paraId="78A6B49C">
      <w:pPr>
        <w:spacing w:line="360" w:lineRule="auto"/>
        <w:rPr>
          <w:rFonts w:hint="eastAsia" w:ascii="宋体" w:hAnsi="宋体" w:cs="宋体"/>
          <w:sz w:val="24"/>
          <w:szCs w:val="24"/>
        </w:rPr>
      </w:pPr>
      <w:r>
        <w:rPr>
          <w:rFonts w:hint="eastAsia" w:ascii="宋体" w:hAnsi="宋体" w:cs="宋体"/>
          <w:sz w:val="24"/>
          <w:szCs w:val="24"/>
        </w:rPr>
        <w:t>②媒体报道如为微博宣传（等级评分标准同第①点），对媒体微博有以下几点要求：1.媒体微博必须是官方认证的正规微博；2.媒体微博的粉丝数量必须过万，具有一定影响力的微博；3.媒体微博的宣传方式不得是点赞、转发，必须是原创微博宣传。不符合以上三点要求的微博宣传一律不算媒体报道。</w:t>
      </w:r>
    </w:p>
    <w:p w14:paraId="0E4920D7">
      <w:pPr>
        <w:spacing w:line="360" w:lineRule="auto"/>
        <w:rPr>
          <w:rFonts w:hint="eastAsia" w:ascii="宋体" w:hAnsi="宋体" w:cs="宋体"/>
          <w:sz w:val="24"/>
          <w:szCs w:val="24"/>
        </w:rPr>
      </w:pPr>
      <w:r>
        <w:rPr>
          <w:rFonts w:hint="eastAsia" w:ascii="宋体" w:hAnsi="宋体" w:cs="宋体"/>
          <w:sz w:val="24"/>
          <w:szCs w:val="24"/>
        </w:rPr>
        <w:t>③各团队新闻宣传报道由指导老师负责把关、所在系进行指导审核.。</w:t>
      </w:r>
    </w:p>
    <w:p w14:paraId="05CF2294">
      <w:pPr>
        <w:spacing w:line="360" w:lineRule="auto"/>
        <w:rPr>
          <w:rFonts w:hint="eastAsia" w:ascii="宋体" w:hAnsi="宋体" w:cs="宋体"/>
          <w:sz w:val="24"/>
          <w:szCs w:val="24"/>
        </w:rPr>
      </w:pPr>
      <w:r>
        <w:rPr>
          <w:rFonts w:hint="eastAsia" w:ascii="宋体" w:hAnsi="宋体" w:cs="宋体"/>
          <w:sz w:val="24"/>
          <w:szCs w:val="24"/>
        </w:rPr>
        <w:t>④</w:t>
      </w:r>
      <w:r>
        <w:rPr>
          <w:rFonts w:hint="eastAsia" w:ascii="宋体" w:hAnsi="宋体" w:cs="宋体"/>
          <w:sz w:val="24"/>
          <w:szCs w:val="24"/>
          <w:highlight w:val="yellow"/>
        </w:rPr>
        <w:t>各团队每篇新闻报告需填写新闻宣传备案表（附件1</w:t>
      </w:r>
      <w:r>
        <w:rPr>
          <w:rFonts w:hint="eastAsia" w:ascii="宋体" w:hAnsi="宋体" w:cs="宋体"/>
          <w:sz w:val="24"/>
          <w:szCs w:val="24"/>
          <w:highlight w:val="yellow"/>
          <w:lang w:val="en-US" w:eastAsia="zh-CN"/>
        </w:rPr>
        <w:t>5</w:t>
      </w:r>
      <w:r>
        <w:rPr>
          <w:rFonts w:hint="eastAsia" w:ascii="宋体" w:hAnsi="宋体" w:cs="宋体"/>
          <w:sz w:val="24"/>
          <w:szCs w:val="24"/>
          <w:highlight w:val="yellow"/>
        </w:rPr>
        <w:t>）</w:t>
      </w:r>
      <w:r>
        <w:rPr>
          <w:rFonts w:hint="eastAsia" w:ascii="宋体" w:hAnsi="宋体" w:cs="宋体"/>
          <w:sz w:val="24"/>
          <w:szCs w:val="24"/>
        </w:rPr>
        <w:t>。在电子版验收报告以及纸质档验收报告中均需提交新闻宣传备案表，如未提交备案表的新闻宣传，不计入评分。</w:t>
      </w:r>
    </w:p>
    <w:p w14:paraId="4615B902">
      <w:pPr>
        <w:keepNext w:val="0"/>
        <w:keepLines w:val="0"/>
        <w:pageBreakBefore w:val="0"/>
        <w:widowControl w:val="0"/>
        <w:kinsoku/>
        <w:wordWrap/>
        <w:overflowPunct/>
        <w:topLinePunct w:val="0"/>
        <w:autoSpaceDE/>
        <w:autoSpaceDN/>
        <w:bidi w:val="0"/>
        <w:adjustRightInd w:val="0"/>
        <w:snapToGrid w:val="0"/>
        <w:spacing w:line="560" w:lineRule="exact"/>
        <w:ind w:firstLine="800" w:firstLineChars="249"/>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三、优秀实践成果评选要求</w:t>
      </w:r>
    </w:p>
    <w:p w14:paraId="545673D5">
      <w:pPr>
        <w:keepNext w:val="0"/>
        <w:keepLines w:val="0"/>
        <w:pageBreakBefore w:val="0"/>
        <w:widowControl w:val="0"/>
        <w:kinsoku/>
        <w:wordWrap/>
        <w:overflowPunct/>
        <w:topLinePunct w:val="0"/>
        <w:autoSpaceDE/>
        <w:autoSpaceDN/>
        <w:bidi w:val="0"/>
        <w:adjustRightInd w:val="0"/>
        <w:snapToGrid w:val="0"/>
        <w:spacing w:line="560" w:lineRule="exact"/>
        <w:ind w:firstLine="826" w:firstLineChars="257"/>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（一）调查报告</w:t>
      </w:r>
    </w:p>
    <w:p w14:paraId="0DBB1519">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1、选题切合实际，定位准确；</w:t>
      </w:r>
    </w:p>
    <w:p w14:paraId="200581DE">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2、内容来自第一手调查内容，用事实说话，用数据比较分析；</w:t>
      </w:r>
    </w:p>
    <w:p w14:paraId="156EE183">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3、调查报告对存在的突出问题有深入研究，所提建议、意见和观点等切合实际，有较强的针对性和实用性；</w:t>
      </w:r>
    </w:p>
    <w:p w14:paraId="36DEC280">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rPr>
        <w:t xml:space="preserve">      4、</w:t>
      </w:r>
      <w:r>
        <w:rPr>
          <w:rFonts w:hint="eastAsia" w:ascii="仿宋_GB2312" w:hAnsi="仿宋_GB2312" w:eastAsia="仿宋_GB2312" w:cs="仿宋_GB2312"/>
          <w:kern w:val="0"/>
          <w:sz w:val="32"/>
          <w:szCs w:val="32"/>
          <w:lang w:val="zh-CN"/>
        </w:rPr>
        <w:t>字数控制在</w:t>
      </w:r>
      <w:r>
        <w:rPr>
          <w:rFonts w:hint="eastAsia" w:ascii="仿宋_GB2312" w:hAnsi="仿宋_GB2312" w:eastAsia="仿宋_GB2312" w:cs="仿宋_GB2312"/>
          <w:kern w:val="0"/>
          <w:sz w:val="32"/>
          <w:szCs w:val="32"/>
        </w:rPr>
        <w:t>不少于5000</w:t>
      </w:r>
      <w:r>
        <w:rPr>
          <w:rFonts w:hint="eastAsia" w:ascii="仿宋_GB2312" w:hAnsi="仿宋_GB2312" w:eastAsia="仿宋_GB2312" w:cs="仿宋_GB2312"/>
          <w:kern w:val="0"/>
          <w:sz w:val="32"/>
          <w:szCs w:val="32"/>
          <w:lang w:val="zh-CN"/>
        </w:rPr>
        <w:t>字；</w:t>
      </w:r>
    </w:p>
    <w:p w14:paraId="1A2058ED">
      <w:pPr>
        <w:keepNext w:val="0"/>
        <w:keepLines w:val="0"/>
        <w:pageBreakBefore w:val="0"/>
        <w:widowControl w:val="0"/>
        <w:kinsoku/>
        <w:wordWrap/>
        <w:overflowPunct/>
        <w:topLinePunct w:val="0"/>
        <w:autoSpaceDE/>
        <w:autoSpaceDN/>
        <w:bidi w:val="0"/>
        <w:adjustRightInd w:val="0"/>
        <w:snapToGrid w:val="0"/>
        <w:spacing w:line="560" w:lineRule="exact"/>
        <w:ind w:firstLine="617" w:firstLineChars="192"/>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四、优秀带队（指导）老师评选指导要求</w:t>
      </w:r>
    </w:p>
    <w:p w14:paraId="4D9CD4B5">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1、认真指导团队开展研究，社会实践成果获得学院奖励。</w:t>
      </w:r>
    </w:p>
    <w:p w14:paraId="11959329">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2、热心暑期社会实践工作，积极指导实践团队开展各项活动。</w:t>
      </w:r>
    </w:p>
    <w:p w14:paraId="2C81BE20">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3、责任心强，亲自随队参与实践活动，所带团队未出现任何违规行为和任何安全事故。</w:t>
      </w:r>
    </w:p>
    <w:p w14:paraId="3D8DF599">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4、认真撰写指导意见、评语和指导心得。</w:t>
      </w:r>
    </w:p>
    <w:p w14:paraId="2C229EFF">
      <w:pPr>
        <w:keepNext w:val="0"/>
        <w:keepLines w:val="0"/>
        <w:pageBreakBefore w:val="0"/>
        <w:widowControl w:val="0"/>
        <w:kinsoku/>
        <w:wordWrap/>
        <w:overflowPunct/>
        <w:topLinePunct w:val="0"/>
        <w:autoSpaceDE/>
        <w:autoSpaceDN/>
        <w:bidi w:val="0"/>
        <w:adjustRightInd w:val="0"/>
        <w:snapToGrid w:val="0"/>
        <w:spacing w:line="560" w:lineRule="exact"/>
        <w:ind w:firstLine="617" w:firstLineChars="192"/>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五、暑期社会实践活动积极分子评选要求</w:t>
      </w:r>
    </w:p>
    <w:p w14:paraId="048C4DAD">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1、参加社会实践活动过程真实可靠，暑期社会实践登记表完备，并且填写符合要求，书写规范。</w:t>
      </w:r>
    </w:p>
    <w:p w14:paraId="6995E6E8">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2、实践总结内容涉及自我感受与社会认知。</w:t>
      </w:r>
    </w:p>
    <w:p w14:paraId="0B99FED4">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3、实践选题立意新颖，分析问题透彻、全面，能够提出可行的解决方案，对问题的分析新颖独到，实际操作性较强。</w:t>
      </w:r>
    </w:p>
    <w:p w14:paraId="3E2B0BB1">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4、实践成果质量较高。</w:t>
      </w:r>
    </w:p>
    <w:p w14:paraId="31D990F4">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5、严格遵守实践活动工作要求，积极配合学院宣传，树立了良好的法商人形象。</w:t>
      </w:r>
    </w:p>
    <w:p w14:paraId="63F150CC">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6、已向所在系团总支申请备案，按时填写安全承诺书（附件1）。</w:t>
      </w:r>
      <w:bookmarkEnd w:id="0"/>
      <w:bookmarkEnd w:id="1"/>
    </w:p>
    <w:p w14:paraId="6B1E82BC">
      <w:pPr>
        <w:spacing w:line="360" w:lineRule="auto"/>
        <w:rPr>
          <w:rFonts w:hint="eastAsia" w:ascii="宋体" w:hAnsi="宋体" w:cs="宋体"/>
          <w:b/>
          <w:bCs/>
          <w:sz w:val="32"/>
          <w:szCs w:val="32"/>
        </w:rPr>
      </w:pPr>
    </w:p>
    <w:p w14:paraId="40BC8DED">
      <w:pPr>
        <w:spacing w:line="360" w:lineRule="auto"/>
        <w:rPr>
          <w:rFonts w:hint="eastAsia" w:ascii="华文中宋" w:hAnsi="华文中宋" w:eastAsia="华文中宋" w:cs="华文中宋"/>
          <w:b/>
          <w:bCs/>
          <w:sz w:val="32"/>
          <w:szCs w:val="32"/>
        </w:rPr>
      </w:pPr>
      <w:r>
        <w:rPr>
          <w:rFonts w:hint="eastAsia" w:ascii="宋体" w:hAnsi="宋体" w:cs="宋体"/>
          <w:b/>
          <w:bCs/>
          <w:sz w:val="32"/>
          <w:szCs w:val="32"/>
        </w:rPr>
        <w:t>第八部分：</w:t>
      </w:r>
    </w:p>
    <w:p w14:paraId="3D5E1793">
      <w:pPr>
        <w:spacing w:line="360" w:lineRule="auto"/>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
          <w:bCs/>
          <w:sz w:val="36"/>
          <w:szCs w:val="36"/>
          <w:lang w:eastAsia="zh-CN"/>
        </w:rPr>
        <w:t>2026</w:t>
      </w:r>
      <w:r>
        <w:rPr>
          <w:rFonts w:hint="eastAsia" w:ascii="方正小标宋简体" w:hAnsi="方正小标宋简体" w:eastAsia="方正小标宋简体" w:cs="方正小标宋简体"/>
          <w:b/>
          <w:bCs/>
          <w:sz w:val="36"/>
          <w:szCs w:val="36"/>
        </w:rPr>
        <w:t>年大学生暑期社会实践活动突发事件应急预案</w:t>
      </w:r>
    </w:p>
    <w:p w14:paraId="57C23618">
      <w:pPr>
        <w:keepNext w:val="0"/>
        <w:keepLines w:val="0"/>
        <w:pageBreakBefore w:val="0"/>
        <w:widowControl w:val="0"/>
        <w:kinsoku/>
        <w:wordWrap/>
        <w:overflowPunct/>
        <w:topLinePunct w:val="0"/>
        <w:autoSpaceDE/>
        <w:autoSpaceDN/>
        <w:bidi w:val="0"/>
        <w:adjustRightInd w:val="0"/>
        <w:snapToGrid w:val="0"/>
        <w:spacing w:line="560" w:lineRule="exact"/>
        <w:ind w:firstLine="617" w:firstLineChars="192"/>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一、目的</w:t>
      </w:r>
    </w:p>
    <w:p w14:paraId="08CD834B">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有效预防、及时控制和妥善处理大学生暑期社会实践活动中的各类突发事件，提高快速反应和应急处理能力，建立一套健全的应急方案，确保组队参与暑期社会实践活动顺利开展，保障参与师生的生命安全，参照《湖北经济学院法商学院突发公共事件应急预案》，制定本预案。</w:t>
      </w:r>
    </w:p>
    <w:p w14:paraId="0F4E4300">
      <w:pPr>
        <w:keepNext w:val="0"/>
        <w:keepLines w:val="0"/>
        <w:pageBreakBefore w:val="0"/>
        <w:widowControl w:val="0"/>
        <w:kinsoku/>
        <w:wordWrap/>
        <w:overflowPunct/>
        <w:topLinePunct w:val="0"/>
        <w:autoSpaceDE/>
        <w:autoSpaceDN/>
        <w:bidi w:val="0"/>
        <w:adjustRightInd w:val="0"/>
        <w:snapToGrid w:val="0"/>
        <w:spacing w:line="560" w:lineRule="exact"/>
        <w:ind w:firstLine="617" w:firstLineChars="192"/>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二、突发事件分类</w:t>
      </w:r>
    </w:p>
    <w:p w14:paraId="37EEF67D">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（一）一般性突发事件：</w:t>
      </w:r>
    </w:p>
    <w:p w14:paraId="572ADAEA">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1、由于饮食卫生或天气变化等导致实践团队成员身体不适；</w:t>
      </w:r>
    </w:p>
    <w:p w14:paraId="476F8747">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2、由于交通安全（例如：交通事故、行进当中摔倒等）出现轻微交通事故，造成实践团队人员皮外伤的；</w:t>
      </w:r>
    </w:p>
    <w:p w14:paraId="75DAB0E1">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3、在从事实践工作过程中出现纠纷（如争吵、打架等）造成实践活动无法开展或成员出现皮外伤；</w:t>
      </w:r>
    </w:p>
    <w:p w14:paraId="21907D2D">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4、在从事实践活动中遇到自然灾害（如洪山，地震、滑坡、病疫）造成人员轻微受伤；</w:t>
      </w:r>
    </w:p>
    <w:p w14:paraId="23F98386">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5、其它事故（如水、电、火等意外）造成人员轻微受伤。</w:t>
      </w:r>
    </w:p>
    <w:p w14:paraId="527DB8DF">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（二）较大突发性事件：</w:t>
      </w:r>
    </w:p>
    <w:p w14:paraId="375F74D4">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一般性事件中造成实践团队成员在实践过程中患常见病或受轻度伤害的事件，或因遇到自然灾害导致被困。</w:t>
      </w:r>
    </w:p>
    <w:p w14:paraId="7161995F">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（三）重大突发性事件：</w:t>
      </w:r>
    </w:p>
    <w:p w14:paraId="3767D141">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一般性事件中造成实践团队成员在实践过程中患突发急性病病危或受重伤的事件。</w:t>
      </w:r>
    </w:p>
    <w:p w14:paraId="037D234F">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（四）特大突发性事件：</w:t>
      </w:r>
    </w:p>
    <w:p w14:paraId="25764CEA">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一般性事件中造成实践团队成员在实践过程中死亡的事件。</w:t>
      </w:r>
    </w:p>
    <w:p w14:paraId="70BF16DB">
      <w:pPr>
        <w:keepNext w:val="0"/>
        <w:keepLines w:val="0"/>
        <w:pageBreakBefore w:val="0"/>
        <w:widowControl w:val="0"/>
        <w:kinsoku/>
        <w:wordWrap/>
        <w:overflowPunct/>
        <w:topLinePunct w:val="0"/>
        <w:autoSpaceDE/>
        <w:autoSpaceDN/>
        <w:bidi w:val="0"/>
        <w:adjustRightInd w:val="0"/>
        <w:snapToGrid w:val="0"/>
        <w:spacing w:line="560" w:lineRule="exact"/>
        <w:ind w:firstLine="617" w:firstLineChars="192"/>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三、处置措施</w:t>
      </w:r>
    </w:p>
    <w:p w14:paraId="0A0FA1A3">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（一）一般性突发事件：</w:t>
      </w:r>
    </w:p>
    <w:p w14:paraId="718EF5E0">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团队做好充分准备，进行全面的安全教育工作，并配备可以预防和治疗常见身体不适和轻微受伤的日常药物，出现此类事件，团队成员要齐心协力，相互帮助共渡难关。</w:t>
      </w:r>
    </w:p>
    <w:p w14:paraId="16C9C4A7">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（二）较大突发性事件：</w:t>
      </w:r>
    </w:p>
    <w:p w14:paraId="2588F640">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现此类事件，团队负责人可以根据情况终止社会实践活动，需要联系交管或公安部门的，应与当地110或交管部门取得联系，将病患送到附近医院进行相应治疗，待病情好转后再行开展实践活动，并及时联系院应急工作组。</w:t>
      </w:r>
    </w:p>
    <w:p w14:paraId="7012DEEB">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（三）重大突发性事件：</w:t>
      </w:r>
    </w:p>
    <w:p w14:paraId="18A760CB">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现此类事件，团队负责人立刻终止实践活动，立刻联系当地120，将病患马上送到附近医院进行抢救，需要联系交管或公安部门的，应与当地110或交管部门取得联系，并及时联系院应急工作组，迅速报告给副组长。</w:t>
      </w:r>
    </w:p>
    <w:p w14:paraId="51CAE984">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（四）特大突发性事件：</w:t>
      </w:r>
    </w:p>
    <w:p w14:paraId="4ECFD390">
      <w:pPr>
        <w:keepNext w:val="0"/>
        <w:keepLines w:val="0"/>
        <w:pageBreakBefore w:val="0"/>
        <w:widowControl w:val="0"/>
        <w:kinsoku/>
        <w:wordWrap/>
        <w:overflowPunct/>
        <w:topLinePunct w:val="0"/>
        <w:autoSpaceDE/>
        <w:autoSpaceDN/>
        <w:bidi w:val="0"/>
        <w:adjustRightInd w:val="0"/>
        <w:snapToGrid w:val="0"/>
        <w:spacing w:line="560" w:lineRule="exact"/>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出现此类事件，团队负责人立刻终止实践活动，立刻联系当地110，与交通安全相关的立刻联系当地交管部门，立刻联系院应急工作组，迅速报告应急工作组组长。</w:t>
      </w:r>
    </w:p>
    <w:p w14:paraId="3EBFC962">
      <w:pPr>
        <w:keepNext w:val="0"/>
        <w:keepLines w:val="0"/>
        <w:pageBreakBefore w:val="0"/>
        <w:widowControl w:val="0"/>
        <w:numPr>
          <w:ilvl w:val="0"/>
          <w:numId w:val="6"/>
        </w:numPr>
        <w:kinsoku/>
        <w:wordWrap/>
        <w:overflowPunct/>
        <w:topLinePunct w:val="0"/>
        <w:autoSpaceDE/>
        <w:autoSpaceDN/>
        <w:bidi w:val="0"/>
        <w:adjustRightInd w:val="0"/>
        <w:snapToGrid w:val="0"/>
        <w:spacing w:line="560" w:lineRule="exact"/>
        <w:ind w:firstLine="617" w:firstLineChars="192"/>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应急处置工作组及联系方式</w:t>
      </w:r>
    </w:p>
    <w:p w14:paraId="7792240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组  长：周  志  18507169266</w:t>
      </w:r>
      <w:r>
        <w:rPr>
          <w:rFonts w:hint="eastAsia" w:ascii="仿宋_GB2312" w:hAnsi="仿宋_GB2312" w:eastAsia="仿宋_GB2312" w:cs="仿宋_GB2312"/>
          <w:sz w:val="32"/>
          <w:szCs w:val="32"/>
          <w:lang w:eastAsia="zh-CN"/>
        </w:rPr>
        <w:t>；</w:t>
      </w:r>
    </w:p>
    <w:p w14:paraId="771CC88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副组长：</w:t>
      </w:r>
      <w:r>
        <w:rPr>
          <w:rFonts w:hint="eastAsia" w:ascii="仿宋_GB2312" w:hAnsi="仿宋_GB2312" w:eastAsia="仿宋_GB2312" w:cs="仿宋_GB2312"/>
          <w:sz w:val="32"/>
          <w:szCs w:val="32"/>
        </w:rPr>
        <w:t>赵云飞  15587872368；</w:t>
      </w:r>
      <w:r>
        <w:rPr>
          <w:rFonts w:hint="eastAsia" w:ascii="仿宋_GB2312" w:hAnsi="仿宋_GB2312" w:eastAsia="仿宋_GB2312" w:cs="仿宋_GB2312"/>
          <w:sz w:val="32"/>
          <w:szCs w:val="32"/>
          <w:lang w:val="en-US" w:eastAsia="zh-CN"/>
        </w:rPr>
        <w:t>陈小俊  13971533731；</w:t>
      </w:r>
    </w:p>
    <w:p w14:paraId="1619554E">
      <w:pPr>
        <w:keepNext w:val="0"/>
        <w:keepLines w:val="0"/>
        <w:pageBreakBefore w:val="0"/>
        <w:widowControl w:val="0"/>
        <w:tabs>
          <w:tab w:val="left" w:pos="210"/>
          <w:tab w:val="left" w:pos="360"/>
        </w:tabs>
        <w:kinsoku/>
        <w:wordWrap/>
        <w:overflowPunct/>
        <w:topLinePunct w:val="0"/>
        <w:autoSpaceDE/>
        <w:autoSpaceDN/>
        <w:bidi w:val="0"/>
        <w:adjustRightInd w:val="0"/>
        <w:snapToGrid w:val="0"/>
        <w:spacing w:line="560"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  员：</w:t>
      </w:r>
    </w:p>
    <w:p w14:paraId="3B2A1F28">
      <w:pPr>
        <w:keepNext w:val="0"/>
        <w:keepLines w:val="0"/>
        <w:pageBreakBefore w:val="0"/>
        <w:widowControl w:val="0"/>
        <w:tabs>
          <w:tab w:val="left" w:pos="210"/>
          <w:tab w:val="left" w:pos="360"/>
        </w:tabs>
        <w:kinsoku/>
        <w:wordWrap/>
        <w:overflowPunct/>
        <w:topLinePunct w:val="0"/>
        <w:autoSpaceDE/>
        <w:autoSpaceDN/>
        <w:bidi w:val="0"/>
        <w:adjustRightInd w:val="0"/>
        <w:snapToGrid w:val="0"/>
        <w:spacing w:line="560" w:lineRule="exact"/>
        <w:ind w:firstLine="1920" w:firstLineChars="6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渠继昕</w:t>
      </w:r>
      <w:r>
        <w:rPr>
          <w:rFonts w:hint="eastAsia" w:ascii="仿宋_GB2312" w:hAnsi="仿宋_GB2312" w:eastAsia="仿宋_GB2312" w:cs="仿宋_GB2312"/>
          <w:sz w:val="32"/>
          <w:szCs w:val="32"/>
        </w:rPr>
        <w:t xml:space="preserve">  13</w:t>
      </w:r>
      <w:r>
        <w:rPr>
          <w:rFonts w:hint="eastAsia" w:ascii="仿宋_GB2312" w:hAnsi="仿宋_GB2312" w:eastAsia="仿宋_GB2312" w:cs="仿宋_GB2312"/>
          <w:sz w:val="32"/>
          <w:szCs w:val="32"/>
          <w:lang w:val="en-US" w:eastAsia="zh-CN"/>
        </w:rPr>
        <w:t>007157381</w:t>
      </w:r>
      <w:r>
        <w:rPr>
          <w:rFonts w:hint="eastAsia" w:ascii="仿宋_GB2312" w:hAnsi="仿宋_GB2312" w:eastAsia="仿宋_GB2312" w:cs="仿宋_GB2312"/>
          <w:sz w:val="32"/>
          <w:szCs w:val="32"/>
        </w:rPr>
        <w:t>；鲁龙航  15872868068；</w:t>
      </w:r>
    </w:p>
    <w:p w14:paraId="18C685D5">
      <w:pPr>
        <w:keepNext w:val="0"/>
        <w:keepLines w:val="0"/>
        <w:pageBreakBefore w:val="0"/>
        <w:widowControl w:val="0"/>
        <w:tabs>
          <w:tab w:val="left" w:pos="210"/>
          <w:tab w:val="left" w:pos="360"/>
        </w:tabs>
        <w:kinsoku/>
        <w:wordWrap/>
        <w:overflowPunct/>
        <w:topLinePunct w:val="0"/>
        <w:autoSpaceDE/>
        <w:autoSpaceDN/>
        <w:bidi w:val="0"/>
        <w:adjustRightInd w:val="0"/>
        <w:snapToGrid w:val="0"/>
        <w:spacing w:line="560" w:lineRule="exact"/>
        <w:ind w:firstLine="1920" w:firstLineChars="600"/>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吕珂欣  15927230038；陈  浩</w:t>
      </w:r>
      <w:r>
        <w:rPr>
          <w:rFonts w:hint="eastAsia" w:ascii="仿宋_GB2312" w:hAnsi="仿宋_GB2312" w:eastAsia="仿宋_GB2312" w:cs="仿宋_GB2312"/>
          <w:sz w:val="32"/>
          <w:szCs w:val="32"/>
        </w:rPr>
        <w:t xml:space="preserve">  13</w:t>
      </w:r>
      <w:r>
        <w:rPr>
          <w:rFonts w:hint="eastAsia" w:ascii="仿宋_GB2312" w:hAnsi="仿宋_GB2312" w:eastAsia="仿宋_GB2312" w:cs="仿宋_GB2312"/>
          <w:sz w:val="32"/>
          <w:szCs w:val="32"/>
          <w:lang w:val="en-US" w:eastAsia="zh-CN"/>
        </w:rPr>
        <w:t>163315238</w:t>
      </w:r>
      <w:r>
        <w:rPr>
          <w:rFonts w:hint="eastAsia" w:ascii="仿宋_GB2312" w:hAnsi="仿宋_GB2312" w:eastAsia="仿宋_GB2312" w:cs="仿宋_GB2312"/>
          <w:sz w:val="32"/>
          <w:szCs w:val="32"/>
        </w:rPr>
        <w:t>；</w:t>
      </w:r>
    </w:p>
    <w:p w14:paraId="2746F5B6">
      <w:pPr>
        <w:keepNext w:val="0"/>
        <w:keepLines w:val="0"/>
        <w:pageBreakBefore w:val="0"/>
        <w:widowControl w:val="0"/>
        <w:tabs>
          <w:tab w:val="left" w:pos="210"/>
          <w:tab w:val="left" w:pos="360"/>
        </w:tabs>
        <w:kinsoku/>
        <w:wordWrap/>
        <w:overflowPunct/>
        <w:topLinePunct w:val="0"/>
        <w:autoSpaceDE/>
        <w:autoSpaceDN/>
        <w:bidi w:val="0"/>
        <w:adjustRightInd w:val="0"/>
        <w:snapToGrid w:val="0"/>
        <w:spacing w:line="560" w:lineRule="exact"/>
        <w:ind w:firstLine="1920" w:firstLineChars="6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刘乐乐  18702777568；谭  艳  13129912725；</w:t>
      </w:r>
    </w:p>
    <w:p w14:paraId="53FECE9A">
      <w:pPr>
        <w:keepNext w:val="0"/>
        <w:keepLines w:val="0"/>
        <w:pageBreakBefore w:val="0"/>
        <w:widowControl w:val="0"/>
        <w:tabs>
          <w:tab w:val="left" w:pos="210"/>
          <w:tab w:val="left" w:pos="360"/>
        </w:tabs>
        <w:kinsoku/>
        <w:wordWrap/>
        <w:overflowPunct/>
        <w:topLinePunct w:val="0"/>
        <w:autoSpaceDE/>
        <w:autoSpaceDN/>
        <w:bidi w:val="0"/>
        <w:adjustRightInd w:val="0"/>
        <w:snapToGrid w:val="0"/>
        <w:spacing w:line="560" w:lineRule="exact"/>
        <w:ind w:firstLine="1920" w:firstLineChars="600"/>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李昱澄  13125030166；王津隆</w:t>
      </w:r>
      <w:r>
        <w:rPr>
          <w:rFonts w:hint="eastAsia" w:ascii="仿宋_GB2312" w:hAnsi="仿宋_GB2312" w:eastAsia="仿宋_GB2312" w:cs="仿宋_GB2312"/>
          <w:sz w:val="32"/>
          <w:szCs w:val="32"/>
        </w:rPr>
        <w:t xml:space="preserve">  1</w:t>
      </w:r>
      <w:r>
        <w:rPr>
          <w:rFonts w:hint="eastAsia" w:ascii="仿宋_GB2312" w:hAnsi="仿宋_GB2312" w:eastAsia="仿宋_GB2312" w:cs="仿宋_GB2312"/>
          <w:sz w:val="32"/>
          <w:szCs w:val="32"/>
          <w:lang w:val="en-US" w:eastAsia="zh-CN"/>
        </w:rPr>
        <w:t>3296694105</w:t>
      </w:r>
      <w:r>
        <w:rPr>
          <w:rFonts w:hint="eastAsia" w:ascii="仿宋_GB2312" w:hAnsi="仿宋_GB2312" w:eastAsia="仿宋_GB2312" w:cs="仿宋_GB2312"/>
          <w:sz w:val="32"/>
          <w:szCs w:val="32"/>
        </w:rPr>
        <w:t>；</w:t>
      </w:r>
    </w:p>
    <w:p w14:paraId="1FC268D8">
      <w:pPr>
        <w:keepNext w:val="0"/>
        <w:keepLines w:val="0"/>
        <w:pageBreakBefore w:val="0"/>
        <w:widowControl w:val="0"/>
        <w:tabs>
          <w:tab w:val="left" w:pos="210"/>
          <w:tab w:val="left" w:pos="360"/>
        </w:tabs>
        <w:kinsoku/>
        <w:wordWrap/>
        <w:overflowPunct/>
        <w:topLinePunct w:val="0"/>
        <w:autoSpaceDE/>
        <w:autoSpaceDN/>
        <w:bidi w:val="0"/>
        <w:adjustRightInd w:val="0"/>
        <w:snapToGrid w:val="0"/>
        <w:spacing w:line="560" w:lineRule="exact"/>
        <w:ind w:firstLine="1920" w:firstLineChars="6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童伟康  17671631217。</w:t>
      </w:r>
    </w:p>
    <w:p w14:paraId="7CDCEBB9">
      <w:pPr>
        <w:keepNext w:val="0"/>
        <w:keepLines w:val="0"/>
        <w:pageBreakBefore w:val="0"/>
        <w:widowControl w:val="0"/>
        <w:tabs>
          <w:tab w:val="left" w:pos="210"/>
          <w:tab w:val="left" w:pos="360"/>
        </w:tabs>
        <w:kinsoku/>
        <w:wordWrap/>
        <w:overflowPunct/>
        <w:topLinePunct w:val="0"/>
        <w:autoSpaceDE/>
        <w:autoSpaceDN/>
        <w:bidi w:val="0"/>
        <w:adjustRightInd w:val="0"/>
        <w:snapToGrid w:val="0"/>
        <w:spacing w:line="560" w:lineRule="exact"/>
        <w:ind w:firstLine="1920" w:firstLineChars="600"/>
        <w:textAlignment w:val="baseline"/>
        <w:rPr>
          <w:rFonts w:hint="eastAsia" w:ascii="仿宋_GB2312" w:hAnsi="仿宋_GB2312" w:eastAsia="仿宋_GB2312" w:cs="仿宋_GB2312"/>
          <w:sz w:val="32"/>
          <w:szCs w:val="32"/>
        </w:rPr>
      </w:pPr>
    </w:p>
    <w:p w14:paraId="4B7D7CBB">
      <w:pPr>
        <w:keepNext w:val="0"/>
        <w:keepLines w:val="0"/>
        <w:pageBreakBefore w:val="0"/>
        <w:widowControl w:val="0"/>
        <w:tabs>
          <w:tab w:val="left" w:pos="210"/>
          <w:tab w:val="left" w:pos="360"/>
        </w:tabs>
        <w:kinsoku/>
        <w:wordWrap/>
        <w:overflowPunct/>
        <w:topLinePunct w:val="0"/>
        <w:autoSpaceDE/>
        <w:autoSpaceDN/>
        <w:bidi w:val="0"/>
        <w:adjustRightInd w:val="0"/>
        <w:snapToGrid w:val="0"/>
        <w:spacing w:line="560" w:lineRule="exact"/>
        <w:textAlignment w:val="baseline"/>
        <w:rPr>
          <w:rFonts w:hint="eastAsia" w:ascii="仿宋_GB2312" w:hAnsi="仿宋_GB2312" w:eastAsia="仿宋_GB2312" w:cs="仿宋_GB2312"/>
          <w:sz w:val="32"/>
          <w:szCs w:val="32"/>
        </w:rPr>
      </w:pPr>
    </w:p>
    <w:p w14:paraId="785BBC16">
      <w:pPr>
        <w:keepNext w:val="0"/>
        <w:keepLines w:val="0"/>
        <w:pageBreakBefore w:val="0"/>
        <w:widowControl w:val="0"/>
        <w:kinsoku/>
        <w:wordWrap/>
        <w:overflowPunct/>
        <w:topLinePunct w:val="0"/>
        <w:autoSpaceDE/>
        <w:autoSpaceDN/>
        <w:bidi w:val="0"/>
        <w:adjustRightInd w:val="0"/>
        <w:snapToGrid w:val="0"/>
        <w:spacing w:line="560" w:lineRule="exact"/>
        <w:rPr>
          <w:rFonts w:hint="eastAsia" w:ascii="仿宋_GB2312" w:hAnsi="仿宋_GB2312" w:eastAsia="仿宋_GB2312" w:cs="仿宋_GB2312"/>
          <w:sz w:val="32"/>
          <w:szCs w:val="32"/>
        </w:rPr>
      </w:pPr>
    </w:p>
    <w:sectPr>
      <w:footerReference r:id="rId6" w:type="default"/>
      <w:pgSz w:w="11906" w:h="16838"/>
      <w:pgMar w:top="1440" w:right="1797" w:bottom="1440" w:left="179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C0CAB19-93F2-4B32-B557-02BE0368DAB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AD65C518-9EED-4AC9-8B8F-607E9599B3B1}"/>
  </w:font>
  <w:font w:name="方正小标宋简体">
    <w:panose1 w:val="03000509000000000000"/>
    <w:charset w:val="86"/>
    <w:family w:val="script"/>
    <w:pitch w:val="default"/>
    <w:sig w:usb0="00000001" w:usb1="080E0000" w:usb2="00000000" w:usb3="00000000" w:csb0="00040000" w:csb1="00000000"/>
    <w:embedRegular r:id="rId3" w:fontKey="{B8691DA9-3B51-432E-AA86-8E06FDA732DC}"/>
  </w:font>
  <w:font w:name="华文新魏">
    <w:panose1 w:val="02010800040101010101"/>
    <w:charset w:val="86"/>
    <w:family w:val="auto"/>
    <w:pitch w:val="default"/>
    <w:sig w:usb0="00000001" w:usb1="080F0000" w:usb2="00000000" w:usb3="00000000" w:csb0="00040000" w:csb1="00000000"/>
    <w:embedRegular r:id="rId4" w:fontKey="{8595C6FE-2A8E-4EA9-821B-B2001E4E761D}"/>
  </w:font>
  <w:font w:name="华文中宋">
    <w:panose1 w:val="02010600040101010101"/>
    <w:charset w:val="86"/>
    <w:family w:val="auto"/>
    <w:pitch w:val="default"/>
    <w:sig w:usb0="00000287" w:usb1="080F0000" w:usb2="00000000" w:usb3="00000000" w:csb0="0004009F" w:csb1="DFD70000"/>
    <w:embedRegular r:id="rId5" w:fontKey="{22C39A7C-6A45-489A-BC11-B1FD0853AC26}"/>
  </w:font>
  <w:font w:name="楷体_GB2312">
    <w:panose1 w:val="02010609030101010101"/>
    <w:charset w:val="86"/>
    <w:family w:val="auto"/>
    <w:pitch w:val="default"/>
    <w:sig w:usb0="00000001" w:usb1="080E0000" w:usb2="00000000" w:usb3="00000000" w:csb0="00040000" w:csb1="00000000"/>
    <w:embedRegular r:id="rId6" w:fontKey="{D7A79DBE-B7A4-4307-A07A-B337839EB9E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52200">
    <w:pPr>
      <w:pStyle w:val="10"/>
      <w:ind w:right="360" w:firstLine="360"/>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F1FA0">
    <w:pPr>
      <w:pStyle w:val="10"/>
      <w:jc w:val="center"/>
    </w:pPr>
    <w:r>
      <w:rPr>
        <w:rFonts w:hint="eastAsia"/>
      </w:rPr>
      <w:t>本服务指南的最终解释权归属院团委</w:t>
    </w:r>
  </w:p>
  <w:p w14:paraId="2BE36A82">
    <w:pPr>
      <w:pStyle w:val="10"/>
      <w:jc w:val="center"/>
    </w:pPr>
    <w:r>
      <w:fldChar w:fldCharType="begin"/>
    </w:r>
    <w:r>
      <w:rPr>
        <w:rStyle w:val="24"/>
      </w:rPr>
      <w:instrText xml:space="preserve"> PAGE </w:instrText>
    </w:r>
    <w:r>
      <w:fldChar w:fldCharType="separate"/>
    </w:r>
    <w:r>
      <w:rPr>
        <w:rStyle w:val="24"/>
      </w:rPr>
      <w:t>- 1 -</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B5F22">
    <w:pPr>
      <w:pStyle w:val="10"/>
      <w:ind w:right="360" w:firstLine="360"/>
      <w:rPr>
        <w:szCs w:val="24"/>
      </w:rPr>
    </w:pPr>
    <w:r>
      <mc:AlternateContent>
        <mc:Choice Requires="wps">
          <w:drawing>
            <wp:anchor distT="0" distB="0" distL="0" distR="0" simplePos="0" relativeHeight="251660288" behindDoc="0" locked="0" layoutInCell="1" allowOverlap="1">
              <wp:simplePos x="0" y="0"/>
              <wp:positionH relativeFrom="margin">
                <wp:posOffset>0</wp:posOffset>
              </wp:positionH>
              <wp:positionV relativeFrom="paragraph">
                <wp:posOffset>0</wp:posOffset>
              </wp:positionV>
              <wp:extent cx="1828800" cy="1828800"/>
              <wp:effectExtent l="0" t="0" r="0" b="0"/>
              <wp:wrapNone/>
              <wp:docPr id="11" name="4098"/>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691F637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- 24 -</w:t>
                          </w:r>
                          <w:r>
                            <w:rPr>
                              <w:rFonts w:hint="eastAsia"/>
                              <w:sz w:val="18"/>
                            </w:rPr>
                            <w:fldChar w:fldCharType="end"/>
                          </w:r>
                        </w:p>
                      </w:txbxContent>
                    </wps:txbx>
                    <wps:bodyPr wrap="none" lIns="0" tIns="0" rIns="0" bIns="0" upright="1">
                      <a:spAutoFit/>
                    </wps:bodyPr>
                  </wps:wsp>
                </a:graphicData>
              </a:graphic>
            </wp:anchor>
          </w:drawing>
        </mc:Choice>
        <mc:Fallback>
          <w:pict>
            <v:rect id="4098" o:spid="_x0000_s1026" o:spt="1" style="position:absolute;left:0pt;margin-left:0pt;margin-top:0pt;height:144pt;width:144pt;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5dblS0AAAAAUBAAAP&#10;AAAAAAAAAAEAIAAAACIAAABkcnMvZG93bnJldi54bWxQSwECFAAUAAAACACHTuJAPk5V464BAAB+&#10;AwAADgAAAAAAAAABACAAAAAfAQAAZHJzL2Uyb0RvYy54bWxQSwUGAAAAAAYABgBZAQAAPwUAAAAA&#10;">
              <v:fill on="f" focussize="0,0"/>
              <v:stroke on="f"/>
              <v:imagedata o:title=""/>
              <o:lock v:ext="edit" aspectratio="f"/>
              <v:textbox inset="0mm,0mm,0mm,0mm" style="mso-fit-shape-to-text:t;">
                <w:txbxContent>
                  <w:p w14:paraId="691F637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- 24 -</w:t>
                    </w:r>
                    <w:r>
                      <w:rPr>
                        <w:rFonts w:hint="eastAsia"/>
                        <w:sz w:val="18"/>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AEBCC">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4"/>
      <w:numFmt w:val="chineseCounting"/>
      <w:suff w:val="nothing"/>
      <w:lvlText w:val="%1、"/>
      <w:lvlJc w:val="left"/>
      <w:rPr>
        <w:rFonts w:hint="eastAsia"/>
      </w:rPr>
    </w:lvl>
  </w:abstractNum>
  <w:abstractNum w:abstractNumId="1">
    <w:nsid w:val="00000002"/>
    <w:multiLevelType w:val="multilevel"/>
    <w:tmpl w:val="00000002"/>
    <w:lvl w:ilvl="0" w:tentative="0">
      <w:start w:val="1"/>
      <w:numFmt w:val="japaneseCounting"/>
      <w:lvlText w:val="%1、"/>
      <w:lvlJc w:val="left"/>
      <w:pPr>
        <w:tabs>
          <w:tab w:val="left" w:pos="1020"/>
        </w:tabs>
        <w:ind w:left="1020" w:hanging="480"/>
      </w:pPr>
      <w:rPr>
        <w:rFonts w:hint="default"/>
      </w:rPr>
    </w:lvl>
    <w:lvl w:ilvl="1" w:tentative="0">
      <w:start w:val="1"/>
      <w:numFmt w:val="lowerLetter"/>
      <w:lvlText w:val="%2)"/>
      <w:lvlJc w:val="left"/>
      <w:pPr>
        <w:tabs>
          <w:tab w:val="left" w:pos="1050"/>
        </w:tabs>
        <w:ind w:left="1050" w:hanging="420"/>
      </w:pPr>
      <w:rPr>
        <w:rFonts w:hint="eastAsia"/>
      </w:rPr>
    </w:lvl>
    <w:lvl w:ilvl="2" w:tentative="0">
      <w:start w:val="1"/>
      <w:numFmt w:val="lowerRoman"/>
      <w:lvlText w:val="%3."/>
      <w:lvlJc w:val="right"/>
      <w:pPr>
        <w:tabs>
          <w:tab w:val="left" w:pos="1470"/>
        </w:tabs>
        <w:ind w:left="1470" w:hanging="420"/>
      </w:pPr>
      <w:rPr>
        <w:rFonts w:hint="eastAsia"/>
      </w:rPr>
    </w:lvl>
    <w:lvl w:ilvl="3" w:tentative="0">
      <w:start w:val="1"/>
      <w:numFmt w:val="decimal"/>
      <w:suff w:val="nothing"/>
      <w:lvlText w:val="%4."/>
      <w:lvlJc w:val="left"/>
      <w:pPr>
        <w:ind w:left="851" w:firstLine="113"/>
      </w:pPr>
      <w:rPr>
        <w:rFonts w:hint="eastAsia"/>
      </w:rPr>
    </w:lvl>
    <w:lvl w:ilvl="4" w:tentative="0">
      <w:start w:val="1"/>
      <w:numFmt w:val="lowerLetter"/>
      <w:lvlText w:val="%5)"/>
      <w:lvlJc w:val="left"/>
      <w:pPr>
        <w:tabs>
          <w:tab w:val="left" w:pos="2310"/>
        </w:tabs>
        <w:ind w:left="2310" w:hanging="420"/>
      </w:pPr>
      <w:rPr>
        <w:rFonts w:hint="eastAsia"/>
      </w:rPr>
    </w:lvl>
    <w:lvl w:ilvl="5" w:tentative="0">
      <w:start w:val="1"/>
      <w:numFmt w:val="lowerRoman"/>
      <w:lvlText w:val="%6."/>
      <w:lvlJc w:val="right"/>
      <w:pPr>
        <w:tabs>
          <w:tab w:val="left" w:pos="2730"/>
        </w:tabs>
        <w:ind w:left="2730" w:hanging="420"/>
      </w:pPr>
      <w:rPr>
        <w:rFonts w:hint="eastAsia"/>
      </w:rPr>
    </w:lvl>
    <w:lvl w:ilvl="6" w:tentative="0">
      <w:start w:val="1"/>
      <w:numFmt w:val="decimal"/>
      <w:lvlText w:val="%7."/>
      <w:lvlJc w:val="left"/>
      <w:pPr>
        <w:tabs>
          <w:tab w:val="left" w:pos="3150"/>
        </w:tabs>
        <w:ind w:left="3150" w:hanging="420"/>
      </w:pPr>
      <w:rPr>
        <w:rFonts w:hint="eastAsia"/>
      </w:rPr>
    </w:lvl>
    <w:lvl w:ilvl="7" w:tentative="0">
      <w:start w:val="1"/>
      <w:numFmt w:val="lowerLetter"/>
      <w:lvlText w:val="%8)"/>
      <w:lvlJc w:val="left"/>
      <w:pPr>
        <w:tabs>
          <w:tab w:val="left" w:pos="3570"/>
        </w:tabs>
        <w:ind w:left="3570" w:hanging="420"/>
      </w:pPr>
      <w:rPr>
        <w:rFonts w:hint="eastAsia"/>
      </w:rPr>
    </w:lvl>
    <w:lvl w:ilvl="8" w:tentative="0">
      <w:start w:val="1"/>
      <w:numFmt w:val="lowerRoman"/>
      <w:lvlText w:val="%9."/>
      <w:lvlJc w:val="right"/>
      <w:pPr>
        <w:tabs>
          <w:tab w:val="left" w:pos="3990"/>
        </w:tabs>
        <w:ind w:left="3990" w:hanging="420"/>
      </w:pPr>
      <w:rPr>
        <w:rFonts w:hint="eastAsia"/>
      </w:rPr>
    </w:lvl>
  </w:abstractNum>
  <w:abstractNum w:abstractNumId="2">
    <w:nsid w:val="00000003"/>
    <w:multiLevelType w:val="singleLevel"/>
    <w:tmpl w:val="00000003"/>
    <w:lvl w:ilvl="0" w:tentative="0">
      <w:start w:val="9"/>
      <w:numFmt w:val="decimal"/>
      <w:suff w:val="nothing"/>
      <w:lvlText w:val="%1、"/>
      <w:lvlJc w:val="left"/>
    </w:lvl>
  </w:abstractNum>
  <w:abstractNum w:abstractNumId="3">
    <w:nsid w:val="00000007"/>
    <w:multiLevelType w:val="multilevel"/>
    <w:tmpl w:val="00000007"/>
    <w:lvl w:ilvl="0" w:tentative="0">
      <w:start w:val="1"/>
      <w:numFmt w:val="japaneseCounting"/>
      <w:lvlText w:val="%1、"/>
      <w:lvlJc w:val="left"/>
      <w:pPr>
        <w:ind w:left="1260" w:hanging="720"/>
      </w:pPr>
      <w:rPr>
        <w:rFonts w:hint="default"/>
        <w:b/>
      </w:rPr>
    </w:lvl>
    <w:lvl w:ilvl="1" w:tentative="0">
      <w:start w:val="1"/>
      <w:numFmt w:val="lowerLetter"/>
      <w:lvlText w:val="%2)"/>
      <w:lvlJc w:val="left"/>
      <w:pPr>
        <w:ind w:left="1420" w:hanging="440"/>
      </w:pPr>
    </w:lvl>
    <w:lvl w:ilvl="2" w:tentative="0">
      <w:start w:val="1"/>
      <w:numFmt w:val="lowerRoman"/>
      <w:lvlText w:val="%3."/>
      <w:lvlJc w:val="right"/>
      <w:pPr>
        <w:ind w:left="1860" w:hanging="440"/>
      </w:pPr>
    </w:lvl>
    <w:lvl w:ilvl="3" w:tentative="0">
      <w:start w:val="1"/>
      <w:numFmt w:val="decimal"/>
      <w:lvlText w:val="%4."/>
      <w:lvlJc w:val="left"/>
      <w:pPr>
        <w:ind w:left="2300" w:hanging="440"/>
      </w:pPr>
    </w:lvl>
    <w:lvl w:ilvl="4" w:tentative="0">
      <w:start w:val="1"/>
      <w:numFmt w:val="lowerLetter"/>
      <w:lvlText w:val="%5)"/>
      <w:lvlJc w:val="left"/>
      <w:pPr>
        <w:ind w:left="2740" w:hanging="440"/>
      </w:pPr>
    </w:lvl>
    <w:lvl w:ilvl="5" w:tentative="0">
      <w:start w:val="1"/>
      <w:numFmt w:val="lowerRoman"/>
      <w:lvlText w:val="%6."/>
      <w:lvlJc w:val="right"/>
      <w:pPr>
        <w:ind w:left="3180" w:hanging="440"/>
      </w:pPr>
    </w:lvl>
    <w:lvl w:ilvl="6" w:tentative="0">
      <w:start w:val="1"/>
      <w:numFmt w:val="decimal"/>
      <w:lvlText w:val="%7."/>
      <w:lvlJc w:val="left"/>
      <w:pPr>
        <w:ind w:left="3620" w:hanging="440"/>
      </w:pPr>
    </w:lvl>
    <w:lvl w:ilvl="7" w:tentative="0">
      <w:start w:val="1"/>
      <w:numFmt w:val="lowerLetter"/>
      <w:lvlText w:val="%8)"/>
      <w:lvlJc w:val="left"/>
      <w:pPr>
        <w:ind w:left="4060" w:hanging="440"/>
      </w:pPr>
    </w:lvl>
    <w:lvl w:ilvl="8" w:tentative="0">
      <w:start w:val="1"/>
      <w:numFmt w:val="lowerRoman"/>
      <w:lvlText w:val="%9."/>
      <w:lvlJc w:val="right"/>
      <w:pPr>
        <w:ind w:left="4500" w:hanging="440"/>
      </w:pPr>
    </w:lvl>
  </w:abstractNum>
  <w:abstractNum w:abstractNumId="4">
    <w:nsid w:val="00000009"/>
    <w:multiLevelType w:val="singleLevel"/>
    <w:tmpl w:val="00000009"/>
    <w:lvl w:ilvl="0" w:tentative="0">
      <w:start w:val="3"/>
      <w:numFmt w:val="decimal"/>
      <w:suff w:val="nothing"/>
      <w:lvlText w:val="%1、"/>
      <w:lvlJc w:val="left"/>
    </w:lvl>
  </w:abstractNum>
  <w:abstractNum w:abstractNumId="5">
    <w:nsid w:val="7B9F167E"/>
    <w:multiLevelType w:val="singleLevel"/>
    <w:tmpl w:val="7B9F167E"/>
    <w:lvl w:ilvl="0" w:tentative="0">
      <w:start w:val="2"/>
      <w:numFmt w:val="chineseCounting"/>
      <w:suff w:val="nothing"/>
      <w:lvlText w:val="（%1）"/>
      <w:lvlJc w:val="left"/>
      <w:rPr>
        <w:rFonts w:hint="eastAsia"/>
      </w:rPr>
    </w:lvl>
  </w:abstractNum>
  <w:num w:numId="1">
    <w:abstractNumId w:val="1"/>
  </w:num>
  <w:num w:numId="2">
    <w:abstractNumId w:val="5"/>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zYWU4ZWJmZGE3OWRmNWEzYWI5MjVjODQ1ZjExM2IifQ=="/>
  </w:docVars>
  <w:rsids>
    <w:rsidRoot w:val="006F09B3"/>
    <w:rsid w:val="006F09B3"/>
    <w:rsid w:val="007133F1"/>
    <w:rsid w:val="00835230"/>
    <w:rsid w:val="00E2026B"/>
    <w:rsid w:val="00E33FF4"/>
    <w:rsid w:val="00FF1743"/>
    <w:rsid w:val="041D0456"/>
    <w:rsid w:val="06AE4994"/>
    <w:rsid w:val="142D7E5F"/>
    <w:rsid w:val="14E76AA7"/>
    <w:rsid w:val="14EA0120"/>
    <w:rsid w:val="1A4000AF"/>
    <w:rsid w:val="21D85A09"/>
    <w:rsid w:val="2682302A"/>
    <w:rsid w:val="278C408F"/>
    <w:rsid w:val="2AC62A13"/>
    <w:rsid w:val="31E53017"/>
    <w:rsid w:val="33A02E1F"/>
    <w:rsid w:val="34843B71"/>
    <w:rsid w:val="36631B78"/>
    <w:rsid w:val="3728158B"/>
    <w:rsid w:val="50F02B27"/>
    <w:rsid w:val="54694F1C"/>
    <w:rsid w:val="5ABF131B"/>
    <w:rsid w:val="63772A90"/>
    <w:rsid w:val="64711184"/>
    <w:rsid w:val="751178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9"/>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paragraph" w:styleId="4">
    <w:name w:val="heading 3"/>
    <w:basedOn w:val="1"/>
    <w:next w:val="1"/>
    <w:qFormat/>
    <w:uiPriority w:val="0"/>
    <w:pPr>
      <w:keepNext/>
      <w:keepLines/>
      <w:spacing w:before="260" w:after="260" w:line="413" w:lineRule="auto"/>
      <w:outlineLvl w:val="2"/>
    </w:pPr>
    <w:rPr>
      <w:b/>
      <w:bCs/>
      <w:sz w:val="32"/>
      <w:szCs w:val="32"/>
    </w:rPr>
  </w:style>
  <w:style w:type="character" w:default="1" w:styleId="22">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qFormat/>
    <w:uiPriority w:val="0"/>
    <w:pPr>
      <w:spacing w:after="120" w:line="560" w:lineRule="exact"/>
      <w:ind w:firstLine="200" w:firstLineChars="200"/>
    </w:pPr>
    <w:rPr>
      <w:sz w:val="32"/>
      <w:szCs w:val="24"/>
    </w:rPr>
  </w:style>
  <w:style w:type="paragraph" w:styleId="7">
    <w:name w:val="Body Text Indent"/>
    <w:basedOn w:val="1"/>
    <w:qFormat/>
    <w:uiPriority w:val="0"/>
    <w:pPr>
      <w:ind w:firstLine="883" w:firstLineChars="200"/>
    </w:pPr>
    <w:rPr>
      <w:rFonts w:ascii="仿宋_GB2312" w:eastAsia="仿宋_GB2312"/>
      <w:b/>
      <w:bCs/>
      <w:sz w:val="44"/>
      <w:szCs w:val="24"/>
    </w:rPr>
  </w:style>
  <w:style w:type="paragraph" w:styleId="8">
    <w:name w:val="Date"/>
    <w:basedOn w:val="1"/>
    <w:next w:val="1"/>
    <w:qFormat/>
    <w:uiPriority w:val="0"/>
    <w:pPr>
      <w:ind w:left="100" w:leftChars="2500"/>
    </w:pPr>
  </w:style>
  <w:style w:type="paragraph" w:styleId="9">
    <w:name w:val="Balloon Text"/>
    <w:basedOn w:val="1"/>
    <w:link w:val="35"/>
    <w:qFormat/>
    <w:uiPriority w:val="0"/>
    <w:rPr>
      <w:sz w:val="18"/>
      <w:szCs w:val="18"/>
    </w:rPr>
  </w:style>
  <w:style w:type="paragraph" w:styleId="10">
    <w:name w:val="footer"/>
    <w:basedOn w:val="1"/>
    <w:link w:val="32"/>
    <w:qFormat/>
    <w:uiPriority w:val="0"/>
    <w:pPr>
      <w:tabs>
        <w:tab w:val="center" w:pos="4153"/>
        <w:tab w:val="right" w:pos="8306"/>
      </w:tabs>
      <w:snapToGrid w:val="0"/>
      <w:jc w:val="left"/>
    </w:pPr>
    <w:rPr>
      <w:sz w:val="18"/>
    </w:rPr>
  </w:style>
  <w:style w:type="paragraph" w:styleId="11">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5">
    <w:name w:val="Medium Grid 3"/>
    <w:basedOn w:val="1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16">
    <w:name w:val="Medium Grid 3 Accent 1"/>
    <w:basedOn w:val="1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17">
    <w:name w:val="Medium Grid 3 Accent 2"/>
    <w:basedOn w:val="1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18">
    <w:name w:val="Medium Grid 3 Accent 3"/>
    <w:basedOn w:val="1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19">
    <w:name w:val="Medium Grid 3 Accent 4"/>
    <w:basedOn w:val="1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20">
    <w:name w:val="Medium Grid 3 Accent 5"/>
    <w:basedOn w:val="1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21">
    <w:name w:val="Medium Grid 3 Accent 6"/>
    <w:basedOn w:val="1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styleId="23">
    <w:name w:val="Strong"/>
    <w:qFormat/>
    <w:uiPriority w:val="22"/>
    <w:rPr>
      <w:b/>
      <w:bCs/>
    </w:rPr>
  </w:style>
  <w:style w:type="character" w:styleId="24">
    <w:name w:val="page number"/>
    <w:qFormat/>
    <w:uiPriority w:val="0"/>
  </w:style>
  <w:style w:type="character" w:styleId="25">
    <w:name w:val="Emphasis"/>
    <w:qFormat/>
    <w:uiPriority w:val="20"/>
    <w:rPr>
      <w:color w:val="CC0000"/>
    </w:rPr>
  </w:style>
  <w:style w:type="character" w:styleId="26">
    <w:name w:val="Hyperlink"/>
    <w:qFormat/>
    <w:uiPriority w:val="0"/>
    <w:rPr>
      <w:color w:val="0000FF"/>
      <w:u w:val="single"/>
    </w:rPr>
  </w:style>
  <w:style w:type="paragraph" w:customStyle="1" w:styleId="27">
    <w:name w:val="正文 + 仿宋_GB2312"/>
    <w:basedOn w:val="1"/>
    <w:qFormat/>
    <w:uiPriority w:val="0"/>
    <w:pPr>
      <w:jc w:val="center"/>
    </w:pPr>
    <w:rPr>
      <w:rFonts w:ascii="方正小标宋简体" w:hAnsi="Calibri" w:eastAsia="方正小标宋简体"/>
      <w:b/>
      <w:sz w:val="30"/>
      <w:szCs w:val="30"/>
    </w:rPr>
  </w:style>
  <w:style w:type="paragraph" w:customStyle="1" w:styleId="28">
    <w:name w:val="正文 + 宋体"/>
    <w:basedOn w:val="1"/>
    <w:qFormat/>
    <w:uiPriority w:val="0"/>
    <w:pPr>
      <w:snapToGrid w:val="0"/>
      <w:spacing w:line="324" w:lineRule="auto"/>
      <w:ind w:firstLine="480" w:firstLineChars="200"/>
      <w:jc w:val="left"/>
    </w:pPr>
    <w:rPr>
      <w:rFonts w:ascii="仿宋_GB2312" w:hAnsi="Calibri" w:eastAsia="仿宋_GB2312"/>
      <w:sz w:val="24"/>
      <w:szCs w:val="22"/>
    </w:rPr>
  </w:style>
  <w:style w:type="character" w:customStyle="1" w:styleId="29">
    <w:name w:val="标题 1 字符"/>
    <w:link w:val="2"/>
    <w:qFormat/>
    <w:uiPriority w:val="0"/>
    <w:rPr>
      <w:b/>
      <w:bCs/>
      <w:kern w:val="44"/>
      <w:sz w:val="44"/>
      <w:szCs w:val="44"/>
    </w:rPr>
  </w:style>
  <w:style w:type="character" w:customStyle="1" w:styleId="30">
    <w:name w:val="未处理的提及1"/>
    <w:basedOn w:val="22"/>
    <w:qFormat/>
    <w:uiPriority w:val="99"/>
    <w:rPr>
      <w:color w:val="605E5C"/>
      <w:shd w:val="clear" w:color="auto" w:fill="E1DFDD"/>
    </w:rPr>
  </w:style>
  <w:style w:type="paragraph" w:customStyle="1" w:styleId="31">
    <w:name w:val="&quot;custom_unionstyle&quot;"/>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32">
    <w:name w:val="页脚 字符"/>
    <w:link w:val="10"/>
    <w:qFormat/>
    <w:uiPriority w:val="0"/>
    <w:rPr>
      <w:kern w:val="2"/>
      <w:sz w:val="18"/>
    </w:rPr>
  </w:style>
  <w:style w:type="character" w:customStyle="1" w:styleId="33">
    <w:name w:val="页眉 字符"/>
    <w:link w:val="11"/>
    <w:qFormat/>
    <w:uiPriority w:val="0"/>
    <w:rPr>
      <w:kern w:val="2"/>
      <w:sz w:val="18"/>
      <w:szCs w:val="18"/>
    </w:rPr>
  </w:style>
  <w:style w:type="paragraph" w:styleId="34">
    <w:name w:val="List Paragraph"/>
    <w:basedOn w:val="1"/>
    <w:qFormat/>
    <w:uiPriority w:val="99"/>
    <w:pPr>
      <w:ind w:firstLine="420" w:firstLineChars="200"/>
    </w:pPr>
    <w:rPr>
      <w:rFonts w:ascii="Calibri" w:hAnsi="Calibri" w:cs="宋体"/>
      <w:szCs w:val="22"/>
    </w:rPr>
  </w:style>
  <w:style w:type="character" w:customStyle="1" w:styleId="35">
    <w:name w:val="批注框文本 字符"/>
    <w:link w:val="9"/>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29</Pages>
  <Words>12102</Words>
  <Characters>12587</Characters>
  <TotalTime>12</TotalTime>
  <ScaleCrop>false</ScaleCrop>
  <LinksUpToDate>false</LinksUpToDate>
  <CharactersWithSpaces>12690</CharactersWithSpaces>
  <Application>WPS Office_12.1.0.26375_F1E327BC-269C-435d-A152-05C5408002CA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2026-05-26T15:56:00Z</dcterms:created>
  <dc:creator>24582</dc:creator>
  <cp:lastModifiedBy>WPS_1661645949</cp:lastModifiedBy>
  <dcterms:modified xsi:type="dcterms:W3CDTF">2026-05-27T09:00:06Z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eyJoZGlkIjoiMTU1ODM5Mzc3MjY2MTk5YTdlNTJiMzFmYmVmMWYyYzIiLCJ1c2VySWQiOiIxMzk4NTAzMjAwIn0=</vt:lpwstr>
  </property>
  <property fmtid="{D5CDD505-2E9C-101B-9397-08002B2CF9AE}" pid="3" name="KSOProductBuildVer">
    <vt:lpwstr>2052-12.1.0.26375</vt:lpwstr>
  </property>
  <property fmtid="{D5CDD505-2E9C-101B-9397-08002B2CF9AE}" pid="4" name="ICV">
    <vt:lpwstr>BD593E17C40E419B88166F35911D7262_12</vt:lpwstr>
  </property>
</Properties>
</file>