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DC6D5">
      <w:pPr>
        <w:rPr>
          <w:rFonts w:hint="eastAsia" w:ascii="Arial" w:hAnsi="Arial" w:eastAsia="宋体" w:cs="Arial"/>
          <w:b/>
          <w:color w:val="000000"/>
          <w:kern w:val="0"/>
          <w:sz w:val="36"/>
          <w:szCs w:val="36"/>
          <w:lang w:bidi="ar"/>
        </w:rPr>
      </w:pPr>
      <w:r>
        <w:rPr>
          <w:rFonts w:hint="eastAsia" w:ascii="微软雅黑" w:hAnsi="微软雅黑" w:eastAsia="微软雅黑" w:cs="微软雅黑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-1146810</wp:posOffset>
            </wp:positionH>
            <wp:positionV relativeFrom="paragraph">
              <wp:posOffset>-887730</wp:posOffset>
            </wp:positionV>
            <wp:extent cx="7560945" cy="4976495"/>
            <wp:effectExtent l="0" t="0" r="1905" b="14605"/>
            <wp:wrapNone/>
            <wp:docPr id="23" name="图片 23" descr="未标题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未标题-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60945" cy="4976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D72553C">
      <w:pPr>
        <w:rPr>
          <w:rFonts w:hint="eastAsia" w:ascii="Arial" w:hAnsi="Arial" w:eastAsia="宋体" w:cs="Arial"/>
          <w:b/>
          <w:color w:val="000000"/>
          <w:kern w:val="0"/>
          <w:sz w:val="36"/>
          <w:szCs w:val="36"/>
          <w:lang w:bidi="ar"/>
        </w:rPr>
      </w:pPr>
    </w:p>
    <w:p w14:paraId="1920F409">
      <w:pPr>
        <w:rPr>
          <w:rFonts w:hint="eastAsia" w:ascii="Arial" w:hAnsi="Arial" w:eastAsia="宋体" w:cs="Arial"/>
          <w:b/>
          <w:color w:val="000000"/>
          <w:kern w:val="0"/>
          <w:sz w:val="36"/>
          <w:szCs w:val="36"/>
          <w:lang w:bidi="ar"/>
        </w:rPr>
      </w:pPr>
      <w:r>
        <w:rPr>
          <w:rFonts w:hint="eastAsia" w:ascii="Arial" w:hAnsi="Arial" w:eastAsia="宋体" w:cs="Arial"/>
          <w:b/>
          <w:color w:val="000000"/>
          <w:kern w:val="0"/>
          <w:sz w:val="36"/>
          <w:szCs w:val="36"/>
          <w:lang w:bidi="ar"/>
        </w:rPr>
        <w:drawing>
          <wp:inline distT="0" distB="0" distL="114935" distR="114935">
            <wp:extent cx="5271770" cy="2372360"/>
            <wp:effectExtent l="0" t="0" r="5080" b="0"/>
            <wp:docPr id="24" name="图片 24" descr="资源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资源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37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77A90C">
      <w:pPr>
        <w:rPr>
          <w:rFonts w:hint="eastAsia" w:ascii="Arial" w:hAnsi="Arial" w:eastAsia="宋体" w:cs="Arial"/>
          <w:b/>
          <w:color w:val="000000"/>
          <w:kern w:val="0"/>
          <w:sz w:val="36"/>
          <w:szCs w:val="36"/>
          <w:lang w:bidi="ar"/>
        </w:rPr>
      </w:pPr>
    </w:p>
    <w:p w14:paraId="69F19DCB">
      <w:pPr>
        <w:rPr>
          <w:rFonts w:hint="eastAsia" w:ascii="Arial" w:hAnsi="Arial" w:eastAsia="宋体" w:cs="Arial"/>
          <w:b/>
          <w:color w:val="000000"/>
          <w:kern w:val="0"/>
          <w:sz w:val="36"/>
          <w:szCs w:val="36"/>
          <w:lang w:bidi="ar"/>
        </w:rPr>
      </w:pPr>
    </w:p>
    <w:p w14:paraId="6E40081E">
      <w:pPr>
        <w:rPr>
          <w:rFonts w:hint="eastAsia" w:ascii="Arial" w:hAnsi="Arial" w:eastAsia="宋体" w:cs="Arial"/>
          <w:b/>
          <w:color w:val="000000"/>
          <w:kern w:val="0"/>
          <w:sz w:val="36"/>
          <w:szCs w:val="36"/>
          <w:lang w:bidi="ar"/>
        </w:rPr>
      </w:pPr>
    </w:p>
    <w:p w14:paraId="612A61B3">
      <w:pPr>
        <w:widowControl/>
        <w:jc w:val="center"/>
        <w:rPr>
          <w:rFonts w:ascii="微软雅黑" w:hAnsi="微软雅黑" w:eastAsia="微软雅黑" w:cs="微软雅黑"/>
          <w:kern w:val="0"/>
          <w:sz w:val="52"/>
          <w:szCs w:val="52"/>
        </w:rPr>
      </w:pPr>
      <w:r>
        <w:rPr>
          <w:rFonts w:hint="eastAsia" w:ascii="微软雅黑" w:hAnsi="微软雅黑" w:eastAsia="微软雅黑" w:cs="微软雅黑"/>
          <w:kern w:val="0"/>
          <w:sz w:val="52"/>
          <w:szCs w:val="52"/>
        </w:rPr>
        <w:t>格子达毕业设计（论文）管理系统</w:t>
      </w:r>
    </w:p>
    <w:p w14:paraId="219CCFC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 w14:paraId="2ED624BE">
      <w:pPr>
        <w:jc w:val="center"/>
        <w:rPr>
          <w:rFonts w:hint="eastAsia"/>
          <w:b/>
          <w:bCs/>
          <w:i w:val="0"/>
          <w:iCs w:val="0"/>
          <w:sz w:val="52"/>
          <w:szCs w:val="52"/>
          <w:lang w:val="en-US" w:eastAsia="zh-CN"/>
        </w:rPr>
      </w:pPr>
    </w:p>
    <w:p w14:paraId="1D752332">
      <w:pPr>
        <w:bidi w:val="0"/>
        <w:jc w:val="center"/>
        <w:rPr>
          <w:rFonts w:hint="eastAsia"/>
          <w:b/>
          <w:bCs/>
          <w:i w:val="0"/>
          <w:iCs w:val="0"/>
          <w:sz w:val="52"/>
          <w:szCs w:val="52"/>
          <w:lang w:val="en-US" w:eastAsia="zh-CN"/>
        </w:rPr>
      </w:pPr>
      <w:bookmarkStart w:id="0" w:name="_Toc22003"/>
      <w:bookmarkStart w:id="1" w:name="_Toc22038"/>
      <w:r>
        <w:rPr>
          <w:rFonts w:hint="eastAsia"/>
          <w:b/>
          <w:bCs/>
          <w:i w:val="0"/>
          <w:iCs w:val="0"/>
          <w:sz w:val="52"/>
          <w:szCs w:val="52"/>
        </w:rPr>
        <w:t>操作手册</w:t>
      </w:r>
      <w:r>
        <w:rPr>
          <w:rFonts w:hint="eastAsia"/>
          <w:b/>
          <w:bCs/>
          <w:i w:val="0"/>
          <w:iCs w:val="0"/>
          <w:sz w:val="52"/>
          <w:szCs w:val="52"/>
          <w:lang w:val="en-US" w:eastAsia="zh-CN"/>
        </w:rPr>
        <w:t>-</w:t>
      </w:r>
      <w:bookmarkEnd w:id="0"/>
      <w:r>
        <w:rPr>
          <w:rFonts w:hint="eastAsia"/>
          <w:b/>
          <w:bCs/>
          <w:i w:val="0"/>
          <w:iCs w:val="0"/>
          <w:sz w:val="52"/>
          <w:szCs w:val="52"/>
          <w:lang w:val="en-US" w:eastAsia="zh-CN"/>
        </w:rPr>
        <w:t>指导教师</w:t>
      </w:r>
      <w:bookmarkEnd w:id="1"/>
    </w:p>
    <w:p w14:paraId="24492499">
      <w:pPr>
        <w:rPr>
          <w:rFonts w:hint="eastAsia"/>
          <w:lang w:val="en-US" w:eastAsia="zh-CN"/>
        </w:rPr>
      </w:pPr>
    </w:p>
    <w:p w14:paraId="54375156">
      <w:pPr>
        <w:rPr>
          <w:rFonts w:hint="eastAsia"/>
          <w:lang w:val="en-US" w:eastAsia="zh-CN"/>
        </w:rPr>
      </w:pPr>
    </w:p>
    <w:p w14:paraId="14610872">
      <w:pPr>
        <w:rPr>
          <w:rFonts w:hint="eastAsia"/>
          <w:lang w:val="en-US" w:eastAsia="zh-CN"/>
        </w:rPr>
      </w:pPr>
    </w:p>
    <w:p w14:paraId="2789256A">
      <w:pPr>
        <w:rPr>
          <w:rFonts w:hint="eastAsia"/>
          <w:lang w:val="en-US" w:eastAsia="zh-CN"/>
        </w:rPr>
      </w:pPr>
    </w:p>
    <w:p w14:paraId="0C932719">
      <w:pPr>
        <w:rPr>
          <w:rFonts w:hint="eastAsia"/>
          <w:lang w:val="en-US" w:eastAsia="zh-CN"/>
        </w:rPr>
      </w:pPr>
    </w:p>
    <w:p w14:paraId="14872203">
      <w:pPr>
        <w:jc w:val="both"/>
        <w:rPr>
          <w:rFonts w:hint="eastAsia" w:ascii="微软雅黑" w:hAnsi="微软雅黑" w:eastAsia="微软雅黑" w:cs="微软雅黑"/>
          <w:sz w:val="24"/>
          <w:lang w:val="en-US" w:eastAsia="zh-CN"/>
        </w:rPr>
      </w:pPr>
    </w:p>
    <w:p w14:paraId="11C83524">
      <w:pPr>
        <w:jc w:val="both"/>
        <w:rPr>
          <w:rFonts w:hint="eastAsia" w:ascii="微软雅黑" w:hAnsi="微软雅黑" w:eastAsia="微软雅黑" w:cs="微软雅黑"/>
          <w:sz w:val="24"/>
          <w:lang w:val="en-US" w:eastAsia="zh-CN"/>
        </w:rPr>
      </w:pPr>
    </w:p>
    <w:p w14:paraId="684996A4">
      <w:pPr>
        <w:jc w:val="both"/>
        <w:rPr>
          <w:rFonts w:hint="eastAsia" w:ascii="微软雅黑" w:hAnsi="微软雅黑" w:eastAsia="微软雅黑" w:cs="微软雅黑"/>
          <w:sz w:val="24"/>
          <w:lang w:val="en-US" w:eastAsia="zh-CN"/>
        </w:rPr>
      </w:pPr>
    </w:p>
    <w:p w14:paraId="19ADE81A"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</w:pPr>
    </w:p>
    <w:sdt>
      <w:sdt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  <w:id w:val="147451062"/>
        <w15:color w:val="DBDBDB"/>
        <w:docPartObj>
          <w:docPartGallery w:val="Table of Contents"/>
          <w:docPartUnique/>
        </w:docPartObj>
      </w:sdtPr>
      <w:sdtEndPr>
        <w:rPr>
          <w:rFonts w:hint="eastAsia" w:ascii="宋体" w:hAnsi="宋体" w:eastAsia="宋体" w:cs="宋体"/>
          <w:b/>
          <w:kern w:val="2"/>
          <w:sz w:val="28"/>
          <w:szCs w:val="28"/>
          <w:lang w:val="en-US" w:eastAsia="zh-CN" w:bidi="ar-SA"/>
        </w:rPr>
      </w:sdtEndPr>
      <w:sdtContent>
        <w:p w14:paraId="3E7FED3D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  <w:rPr>
              <w:sz w:val="52"/>
              <w:szCs w:val="52"/>
            </w:rPr>
          </w:pPr>
          <w:r>
            <w:rPr>
              <w:rFonts w:ascii="宋体" w:hAnsi="宋体" w:eastAsia="宋体"/>
              <w:sz w:val="52"/>
              <w:szCs w:val="52"/>
            </w:rPr>
            <w:t>目</w:t>
          </w:r>
          <w:r>
            <w:rPr>
              <w:rFonts w:hint="eastAsia" w:ascii="宋体" w:hAnsi="宋体" w:eastAsia="宋体"/>
              <w:sz w:val="52"/>
              <w:szCs w:val="52"/>
              <w:lang w:val="en-US" w:eastAsia="zh-CN"/>
            </w:rPr>
            <w:t xml:space="preserve">  </w:t>
          </w:r>
          <w:r>
            <w:rPr>
              <w:rFonts w:ascii="宋体" w:hAnsi="宋体" w:eastAsia="宋体"/>
              <w:sz w:val="52"/>
              <w:szCs w:val="52"/>
            </w:rPr>
            <w:t>录</w:t>
          </w:r>
        </w:p>
        <w:p w14:paraId="42BB05F8">
          <w:pPr>
            <w:pStyle w:val="10"/>
            <w:tabs>
              <w:tab w:val="right" w:leader="dot" w:pos="8306"/>
            </w:tabs>
            <w:rPr>
              <w:rFonts w:hint="eastAsia" w:ascii="宋体" w:hAnsi="宋体" w:eastAsia="宋体" w:cs="宋体"/>
              <w:sz w:val="32"/>
              <w:szCs w:val="32"/>
            </w:rPr>
          </w:pPr>
          <w:r>
            <w:rPr>
              <w:rFonts w:hint="eastAsia" w:ascii="宋体" w:hAnsi="宋体" w:eastAsia="宋体" w:cs="宋体"/>
              <w:kern w:val="2"/>
              <w:sz w:val="32"/>
              <w:szCs w:val="32"/>
              <w:lang w:val="en-US" w:eastAsia="zh-CN" w:bidi="ar-SA"/>
            </w:rPr>
            <w:fldChar w:fldCharType="begin"/>
          </w:r>
          <w:r>
            <w:rPr>
              <w:rFonts w:hint="eastAsia" w:ascii="宋体" w:hAnsi="宋体" w:eastAsia="宋体" w:cs="宋体"/>
              <w:kern w:val="2"/>
              <w:sz w:val="32"/>
              <w:szCs w:val="32"/>
              <w:lang w:val="en-US" w:eastAsia="zh-CN" w:bidi="ar-SA"/>
            </w:rPr>
            <w:instrText xml:space="preserve">TOC \o "1-2" \h \u </w:instrText>
          </w:r>
          <w:r>
            <w:rPr>
              <w:rFonts w:hint="eastAsia" w:ascii="宋体" w:hAnsi="宋体" w:eastAsia="宋体" w:cs="宋体"/>
              <w:kern w:val="2"/>
              <w:sz w:val="32"/>
              <w:szCs w:val="32"/>
              <w:lang w:val="en-US" w:eastAsia="zh-CN" w:bidi="ar-SA"/>
            </w:rPr>
            <w:fldChar w:fldCharType="separate"/>
          </w:r>
          <w:r>
            <w:rPr>
              <w:rFonts w:hint="eastAsia" w:ascii="宋体" w:hAnsi="宋体" w:eastAsia="宋体" w:cs="宋体"/>
              <w:kern w:val="2"/>
              <w:sz w:val="32"/>
              <w:szCs w:val="32"/>
              <w:lang w:val="en-US" w:eastAsia="zh-CN" w:bidi="ar-SA"/>
            </w:rPr>
            <w:fldChar w:fldCharType="begin"/>
          </w:r>
          <w:r>
            <w:rPr>
              <w:rFonts w:hint="eastAsia" w:ascii="宋体" w:hAnsi="宋体" w:eastAsia="宋体" w:cs="宋体"/>
              <w:kern w:val="2"/>
              <w:sz w:val="32"/>
              <w:szCs w:val="32"/>
              <w:lang w:val="en-US" w:eastAsia="zh-CN" w:bidi="ar-SA"/>
            </w:rPr>
            <w:instrText xml:space="preserve"> HYPERLINK \l _Toc27086 </w:instrText>
          </w:r>
          <w:r>
            <w:rPr>
              <w:rFonts w:hint="eastAsia" w:ascii="宋体" w:hAnsi="宋体" w:eastAsia="宋体" w:cs="宋体"/>
              <w:kern w:val="2"/>
              <w:sz w:val="32"/>
              <w:szCs w:val="32"/>
              <w:lang w:val="en-US" w:eastAsia="zh-CN" w:bidi="ar-SA"/>
            </w:rPr>
            <w:fldChar w:fldCharType="separate"/>
          </w:r>
          <w:r>
            <w:rPr>
              <w:rFonts w:hint="eastAsia" w:ascii="宋体" w:hAnsi="宋体" w:eastAsia="宋体" w:cs="宋体"/>
              <w:sz w:val="32"/>
              <w:szCs w:val="32"/>
            </w:rPr>
            <w:t xml:space="preserve">一、 </w:t>
          </w:r>
          <w:r>
            <w:rPr>
              <w:rFonts w:hint="eastAsia" w:ascii="宋体" w:hAnsi="宋体" w:eastAsia="宋体" w:cs="宋体"/>
              <w:sz w:val="32"/>
              <w:szCs w:val="32"/>
              <w:lang w:val="en-US" w:eastAsia="zh-CN"/>
            </w:rPr>
            <w:t>使用流程概况</w:t>
          </w:r>
          <w:r>
            <w:rPr>
              <w:rFonts w:hint="eastAsia" w:ascii="宋体" w:hAnsi="宋体" w:eastAsia="宋体" w:cs="宋体"/>
              <w:sz w:val="32"/>
              <w:szCs w:val="32"/>
            </w:rPr>
            <w:tab/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begin"/>
          </w:r>
          <w:r>
            <w:rPr>
              <w:rFonts w:hint="eastAsia" w:ascii="宋体" w:hAnsi="宋体" w:eastAsia="宋体" w:cs="宋体"/>
              <w:sz w:val="32"/>
              <w:szCs w:val="32"/>
            </w:rPr>
            <w:instrText xml:space="preserve"> PAGEREF _Toc27086 \h </w:instrTex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separate"/>
          </w:r>
          <w:r>
            <w:rPr>
              <w:rFonts w:hint="eastAsia" w:ascii="宋体" w:hAnsi="宋体" w:eastAsia="宋体" w:cs="宋体"/>
              <w:sz w:val="32"/>
              <w:szCs w:val="32"/>
            </w:rPr>
            <w:t>1</w: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end"/>
          </w:r>
          <w:r>
            <w:rPr>
              <w:rFonts w:hint="eastAsia" w:ascii="宋体" w:hAnsi="宋体" w:eastAsia="宋体" w:cs="宋体"/>
              <w:kern w:val="2"/>
              <w:sz w:val="32"/>
              <w:szCs w:val="32"/>
              <w:lang w:val="en-US" w:eastAsia="zh-CN" w:bidi="ar-SA"/>
            </w:rPr>
            <w:fldChar w:fldCharType="end"/>
          </w:r>
        </w:p>
        <w:p w14:paraId="4FB2E42A">
          <w:pPr>
            <w:pStyle w:val="10"/>
            <w:tabs>
              <w:tab w:val="right" w:leader="dot" w:pos="8306"/>
            </w:tabs>
            <w:rPr>
              <w:rFonts w:hint="eastAsia" w:ascii="宋体" w:hAnsi="宋体" w:eastAsia="宋体" w:cs="宋体"/>
              <w:sz w:val="32"/>
              <w:szCs w:val="32"/>
            </w:rPr>
          </w:pPr>
          <w:r>
            <w:rPr>
              <w:rFonts w:hint="eastAsia" w:ascii="宋体" w:hAnsi="宋体" w:eastAsia="宋体" w:cs="宋体"/>
              <w:kern w:val="2"/>
              <w:sz w:val="32"/>
              <w:szCs w:val="32"/>
              <w:lang w:val="en-US" w:eastAsia="zh-CN" w:bidi="ar-SA"/>
            </w:rPr>
            <w:fldChar w:fldCharType="begin"/>
          </w:r>
          <w:r>
            <w:rPr>
              <w:rFonts w:hint="eastAsia" w:ascii="宋体" w:hAnsi="宋体" w:eastAsia="宋体" w:cs="宋体"/>
              <w:kern w:val="2"/>
              <w:sz w:val="32"/>
              <w:szCs w:val="32"/>
              <w:lang w:val="en-US" w:eastAsia="zh-CN" w:bidi="ar-SA"/>
            </w:rPr>
            <w:instrText xml:space="preserve"> HYPERLINK \l _Toc13853 </w:instrText>
          </w:r>
          <w:r>
            <w:rPr>
              <w:rFonts w:hint="eastAsia" w:ascii="宋体" w:hAnsi="宋体" w:eastAsia="宋体" w:cs="宋体"/>
              <w:kern w:val="2"/>
              <w:sz w:val="32"/>
              <w:szCs w:val="32"/>
              <w:lang w:val="en-US" w:eastAsia="zh-CN" w:bidi="ar-SA"/>
            </w:rPr>
            <w:fldChar w:fldCharType="separate"/>
          </w:r>
          <w:r>
            <w:rPr>
              <w:rFonts w:hint="eastAsia" w:ascii="宋体" w:hAnsi="宋体" w:eastAsia="宋体" w:cs="宋体"/>
              <w:sz w:val="32"/>
              <w:szCs w:val="32"/>
            </w:rPr>
            <w:t>二、 登录系统</w:t>
          </w:r>
          <w:r>
            <w:rPr>
              <w:rFonts w:hint="eastAsia" w:ascii="宋体" w:hAnsi="宋体" w:eastAsia="宋体" w:cs="宋体"/>
              <w:sz w:val="32"/>
              <w:szCs w:val="32"/>
            </w:rPr>
            <w:tab/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begin"/>
          </w:r>
          <w:r>
            <w:rPr>
              <w:rFonts w:hint="eastAsia" w:ascii="宋体" w:hAnsi="宋体" w:eastAsia="宋体" w:cs="宋体"/>
              <w:sz w:val="32"/>
              <w:szCs w:val="32"/>
            </w:rPr>
            <w:instrText xml:space="preserve"> PAGEREF _Toc13853 \h </w:instrTex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separate"/>
          </w:r>
          <w:r>
            <w:rPr>
              <w:rFonts w:hint="eastAsia" w:ascii="宋体" w:hAnsi="宋体" w:eastAsia="宋体" w:cs="宋体"/>
              <w:sz w:val="32"/>
              <w:szCs w:val="32"/>
            </w:rPr>
            <w:t>1</w: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end"/>
          </w:r>
          <w:r>
            <w:rPr>
              <w:rFonts w:hint="eastAsia" w:ascii="宋体" w:hAnsi="宋体" w:eastAsia="宋体" w:cs="宋体"/>
              <w:kern w:val="2"/>
              <w:sz w:val="32"/>
              <w:szCs w:val="32"/>
              <w:lang w:val="en-US" w:eastAsia="zh-CN" w:bidi="ar-SA"/>
            </w:rPr>
            <w:fldChar w:fldCharType="end"/>
          </w:r>
        </w:p>
        <w:p w14:paraId="79E16F89">
          <w:pPr>
            <w:pStyle w:val="10"/>
            <w:tabs>
              <w:tab w:val="right" w:leader="dot" w:pos="8306"/>
            </w:tabs>
            <w:rPr>
              <w:rFonts w:hint="eastAsia" w:ascii="宋体" w:hAnsi="宋体" w:eastAsia="宋体" w:cs="宋体"/>
              <w:sz w:val="32"/>
              <w:szCs w:val="32"/>
            </w:rPr>
          </w:pPr>
          <w:r>
            <w:rPr>
              <w:rFonts w:hint="eastAsia" w:ascii="宋体" w:hAnsi="宋体" w:eastAsia="宋体" w:cs="宋体"/>
              <w:kern w:val="2"/>
              <w:sz w:val="32"/>
              <w:szCs w:val="32"/>
              <w:lang w:val="en-US" w:eastAsia="zh-CN" w:bidi="ar-SA"/>
            </w:rPr>
            <w:fldChar w:fldCharType="begin"/>
          </w:r>
          <w:r>
            <w:rPr>
              <w:rFonts w:hint="eastAsia" w:ascii="宋体" w:hAnsi="宋体" w:eastAsia="宋体" w:cs="宋体"/>
              <w:kern w:val="2"/>
              <w:sz w:val="32"/>
              <w:szCs w:val="32"/>
              <w:lang w:val="en-US" w:eastAsia="zh-CN" w:bidi="ar-SA"/>
            </w:rPr>
            <w:instrText xml:space="preserve"> HYPERLINK \l _Toc14981 </w:instrText>
          </w:r>
          <w:r>
            <w:rPr>
              <w:rFonts w:hint="eastAsia" w:ascii="宋体" w:hAnsi="宋体" w:eastAsia="宋体" w:cs="宋体"/>
              <w:kern w:val="2"/>
              <w:sz w:val="32"/>
              <w:szCs w:val="32"/>
              <w:lang w:val="en-US" w:eastAsia="zh-CN" w:bidi="ar-SA"/>
            </w:rPr>
            <w:fldChar w:fldCharType="separate"/>
          </w:r>
          <w:r>
            <w:rPr>
              <w:rFonts w:hint="eastAsia" w:ascii="宋体" w:hAnsi="宋体" w:eastAsia="宋体" w:cs="宋体"/>
              <w:sz w:val="32"/>
              <w:szCs w:val="32"/>
              <w:lang w:val="en-US" w:eastAsia="zh-CN"/>
            </w:rPr>
            <w:t>三、 学生管理</w:t>
          </w:r>
          <w:r>
            <w:rPr>
              <w:rFonts w:hint="eastAsia" w:ascii="宋体" w:hAnsi="宋体" w:eastAsia="宋体" w:cs="宋体"/>
              <w:sz w:val="32"/>
              <w:szCs w:val="32"/>
            </w:rPr>
            <w:tab/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begin"/>
          </w:r>
          <w:r>
            <w:rPr>
              <w:rFonts w:hint="eastAsia" w:ascii="宋体" w:hAnsi="宋体" w:eastAsia="宋体" w:cs="宋体"/>
              <w:sz w:val="32"/>
              <w:szCs w:val="32"/>
            </w:rPr>
            <w:instrText xml:space="preserve"> PAGEREF _Toc14981 \h </w:instrTex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separate"/>
          </w:r>
          <w:r>
            <w:rPr>
              <w:rFonts w:hint="eastAsia" w:ascii="宋体" w:hAnsi="宋体" w:eastAsia="宋体" w:cs="宋体"/>
              <w:sz w:val="32"/>
              <w:szCs w:val="32"/>
            </w:rPr>
            <w:t>2</w: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end"/>
          </w:r>
          <w:r>
            <w:rPr>
              <w:rFonts w:hint="eastAsia" w:ascii="宋体" w:hAnsi="宋体" w:eastAsia="宋体" w:cs="宋体"/>
              <w:kern w:val="2"/>
              <w:sz w:val="32"/>
              <w:szCs w:val="32"/>
              <w:lang w:val="en-US" w:eastAsia="zh-CN" w:bidi="ar-SA"/>
            </w:rPr>
            <w:fldChar w:fldCharType="end"/>
          </w:r>
          <w:bookmarkStart w:id="35" w:name="_GoBack"/>
          <w:bookmarkEnd w:id="35"/>
        </w:p>
        <w:p w14:paraId="3E193371">
          <w:pPr>
            <w:pStyle w:val="10"/>
            <w:tabs>
              <w:tab w:val="right" w:leader="dot" w:pos="8306"/>
            </w:tabs>
            <w:rPr>
              <w:rFonts w:hint="eastAsia" w:ascii="宋体" w:hAnsi="宋体" w:eastAsia="宋体" w:cs="宋体"/>
              <w:sz w:val="32"/>
              <w:szCs w:val="32"/>
            </w:rPr>
          </w:pPr>
          <w:r>
            <w:rPr>
              <w:rFonts w:hint="eastAsia" w:ascii="宋体" w:hAnsi="宋体" w:eastAsia="宋体" w:cs="宋体"/>
              <w:kern w:val="2"/>
              <w:sz w:val="32"/>
              <w:szCs w:val="32"/>
              <w:lang w:val="en-US" w:eastAsia="zh-CN" w:bidi="ar-SA"/>
            </w:rPr>
            <w:fldChar w:fldCharType="begin"/>
          </w:r>
          <w:r>
            <w:rPr>
              <w:rFonts w:hint="eastAsia" w:ascii="宋体" w:hAnsi="宋体" w:eastAsia="宋体" w:cs="宋体"/>
              <w:kern w:val="2"/>
              <w:sz w:val="32"/>
              <w:szCs w:val="32"/>
              <w:lang w:val="en-US" w:eastAsia="zh-CN" w:bidi="ar-SA"/>
            </w:rPr>
            <w:instrText xml:space="preserve"> HYPERLINK \l _Toc18758 </w:instrText>
          </w:r>
          <w:r>
            <w:rPr>
              <w:rFonts w:hint="eastAsia" w:ascii="宋体" w:hAnsi="宋体" w:eastAsia="宋体" w:cs="宋体"/>
              <w:kern w:val="2"/>
              <w:sz w:val="32"/>
              <w:szCs w:val="32"/>
              <w:lang w:val="en-US" w:eastAsia="zh-CN" w:bidi="ar-SA"/>
            </w:rPr>
            <w:fldChar w:fldCharType="separate"/>
          </w:r>
          <w:r>
            <w:rPr>
              <w:rFonts w:hint="eastAsia" w:ascii="宋体" w:hAnsi="宋体" w:eastAsia="宋体" w:cs="宋体"/>
              <w:sz w:val="32"/>
              <w:szCs w:val="32"/>
              <w:lang w:val="en-US" w:eastAsia="zh-CN"/>
            </w:rPr>
            <w:t>四、 过程审批与监督</w:t>
          </w:r>
          <w:r>
            <w:rPr>
              <w:rFonts w:hint="eastAsia" w:ascii="宋体" w:hAnsi="宋体" w:eastAsia="宋体" w:cs="宋体"/>
              <w:sz w:val="32"/>
              <w:szCs w:val="32"/>
            </w:rPr>
            <w:tab/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begin"/>
          </w:r>
          <w:r>
            <w:rPr>
              <w:rFonts w:hint="eastAsia" w:ascii="宋体" w:hAnsi="宋体" w:eastAsia="宋体" w:cs="宋体"/>
              <w:sz w:val="32"/>
              <w:szCs w:val="32"/>
            </w:rPr>
            <w:instrText xml:space="preserve"> PAGEREF _Toc18758 \h </w:instrTex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separate"/>
          </w:r>
          <w:r>
            <w:rPr>
              <w:rFonts w:hint="eastAsia" w:ascii="宋体" w:hAnsi="宋体" w:eastAsia="宋体" w:cs="宋体"/>
              <w:sz w:val="32"/>
              <w:szCs w:val="32"/>
            </w:rPr>
            <w:t>3</w: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end"/>
          </w:r>
          <w:r>
            <w:rPr>
              <w:rFonts w:hint="eastAsia" w:ascii="宋体" w:hAnsi="宋体" w:eastAsia="宋体" w:cs="宋体"/>
              <w:kern w:val="2"/>
              <w:sz w:val="32"/>
              <w:szCs w:val="32"/>
              <w:lang w:val="en-US" w:eastAsia="zh-CN" w:bidi="ar-SA"/>
            </w:rPr>
            <w:fldChar w:fldCharType="end"/>
          </w:r>
        </w:p>
        <w:p w14:paraId="70E24006">
          <w:pPr>
            <w:pStyle w:val="10"/>
            <w:tabs>
              <w:tab w:val="right" w:leader="dot" w:pos="8306"/>
            </w:tabs>
            <w:rPr>
              <w:rFonts w:hint="eastAsia" w:ascii="宋体" w:hAnsi="宋体" w:eastAsia="宋体" w:cs="宋体"/>
              <w:sz w:val="32"/>
              <w:szCs w:val="32"/>
            </w:rPr>
          </w:pPr>
          <w:r>
            <w:rPr>
              <w:rFonts w:hint="eastAsia" w:ascii="宋体" w:hAnsi="宋体" w:eastAsia="宋体" w:cs="宋体"/>
              <w:kern w:val="2"/>
              <w:sz w:val="32"/>
              <w:szCs w:val="32"/>
              <w:lang w:val="en-US" w:eastAsia="zh-CN" w:bidi="ar-SA"/>
            </w:rPr>
            <w:fldChar w:fldCharType="begin"/>
          </w:r>
          <w:r>
            <w:rPr>
              <w:rFonts w:hint="eastAsia" w:ascii="宋体" w:hAnsi="宋体" w:eastAsia="宋体" w:cs="宋体"/>
              <w:kern w:val="2"/>
              <w:sz w:val="32"/>
              <w:szCs w:val="32"/>
              <w:lang w:val="en-US" w:eastAsia="zh-CN" w:bidi="ar-SA"/>
            </w:rPr>
            <w:instrText xml:space="preserve"> HYPERLINK \l _Toc9040 </w:instrText>
          </w:r>
          <w:r>
            <w:rPr>
              <w:rFonts w:hint="eastAsia" w:ascii="宋体" w:hAnsi="宋体" w:eastAsia="宋体" w:cs="宋体"/>
              <w:kern w:val="2"/>
              <w:sz w:val="32"/>
              <w:szCs w:val="32"/>
              <w:lang w:val="en-US" w:eastAsia="zh-CN" w:bidi="ar-SA"/>
            </w:rPr>
            <w:fldChar w:fldCharType="separate"/>
          </w:r>
          <w:r>
            <w:rPr>
              <w:rFonts w:hint="eastAsia" w:ascii="宋体" w:hAnsi="宋体" w:eastAsia="宋体" w:cs="宋体"/>
              <w:sz w:val="32"/>
              <w:szCs w:val="32"/>
              <w:lang w:val="en-US" w:eastAsia="zh-CN"/>
            </w:rPr>
            <w:t>五、 审批开题报告</w:t>
          </w:r>
          <w:r>
            <w:rPr>
              <w:rFonts w:hint="eastAsia" w:ascii="宋体" w:hAnsi="宋体" w:eastAsia="宋体" w:cs="宋体"/>
              <w:sz w:val="32"/>
              <w:szCs w:val="32"/>
            </w:rPr>
            <w:tab/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begin"/>
          </w:r>
          <w:r>
            <w:rPr>
              <w:rFonts w:hint="eastAsia" w:ascii="宋体" w:hAnsi="宋体" w:eastAsia="宋体" w:cs="宋体"/>
              <w:sz w:val="32"/>
              <w:szCs w:val="32"/>
            </w:rPr>
            <w:instrText xml:space="preserve"> PAGEREF _Toc9040 \h </w:instrTex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separate"/>
          </w:r>
          <w:r>
            <w:rPr>
              <w:rFonts w:hint="eastAsia" w:ascii="宋体" w:hAnsi="宋体" w:eastAsia="宋体" w:cs="宋体"/>
              <w:sz w:val="32"/>
              <w:szCs w:val="32"/>
            </w:rPr>
            <w:t>4</w: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end"/>
          </w:r>
          <w:r>
            <w:rPr>
              <w:rFonts w:hint="eastAsia" w:ascii="宋体" w:hAnsi="宋体" w:eastAsia="宋体" w:cs="宋体"/>
              <w:kern w:val="2"/>
              <w:sz w:val="32"/>
              <w:szCs w:val="32"/>
              <w:lang w:val="en-US" w:eastAsia="zh-CN" w:bidi="ar-SA"/>
            </w:rPr>
            <w:fldChar w:fldCharType="end"/>
          </w:r>
        </w:p>
        <w:p w14:paraId="45552E5C">
          <w:pPr>
            <w:pStyle w:val="10"/>
            <w:tabs>
              <w:tab w:val="right" w:leader="dot" w:pos="8306"/>
            </w:tabs>
            <w:rPr>
              <w:rFonts w:hint="eastAsia" w:ascii="宋体" w:hAnsi="宋体" w:eastAsia="宋体" w:cs="宋体"/>
              <w:sz w:val="32"/>
              <w:szCs w:val="32"/>
            </w:rPr>
          </w:pPr>
          <w:r>
            <w:rPr>
              <w:rFonts w:hint="eastAsia" w:ascii="宋体" w:hAnsi="宋体" w:eastAsia="宋体" w:cs="宋体"/>
              <w:kern w:val="2"/>
              <w:sz w:val="32"/>
              <w:szCs w:val="32"/>
              <w:lang w:val="en-US" w:eastAsia="zh-CN" w:bidi="ar-SA"/>
            </w:rPr>
            <w:fldChar w:fldCharType="begin"/>
          </w:r>
          <w:r>
            <w:rPr>
              <w:rFonts w:hint="eastAsia" w:ascii="宋体" w:hAnsi="宋体" w:eastAsia="宋体" w:cs="宋体"/>
              <w:kern w:val="2"/>
              <w:sz w:val="32"/>
              <w:szCs w:val="32"/>
              <w:lang w:val="en-US" w:eastAsia="zh-CN" w:bidi="ar-SA"/>
            </w:rPr>
            <w:instrText xml:space="preserve"> HYPERLINK \l _Toc16895 </w:instrText>
          </w:r>
          <w:r>
            <w:rPr>
              <w:rFonts w:hint="eastAsia" w:ascii="宋体" w:hAnsi="宋体" w:eastAsia="宋体" w:cs="宋体"/>
              <w:kern w:val="2"/>
              <w:sz w:val="32"/>
              <w:szCs w:val="32"/>
              <w:lang w:val="en-US" w:eastAsia="zh-CN" w:bidi="ar-SA"/>
            </w:rPr>
            <w:fldChar w:fldCharType="separate"/>
          </w:r>
          <w:r>
            <w:rPr>
              <w:rFonts w:hint="eastAsia" w:ascii="宋体" w:hAnsi="宋体" w:eastAsia="宋体" w:cs="宋体"/>
              <w:sz w:val="32"/>
              <w:szCs w:val="32"/>
              <w:lang w:val="en-US" w:eastAsia="zh-CN"/>
            </w:rPr>
            <w:t>六、 评阅答辩前论文</w:t>
          </w:r>
          <w:r>
            <w:rPr>
              <w:rFonts w:hint="eastAsia" w:ascii="宋体" w:hAnsi="宋体" w:eastAsia="宋体" w:cs="宋体"/>
              <w:sz w:val="32"/>
              <w:szCs w:val="32"/>
            </w:rPr>
            <w:tab/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begin"/>
          </w:r>
          <w:r>
            <w:rPr>
              <w:rFonts w:hint="eastAsia" w:ascii="宋体" w:hAnsi="宋体" w:eastAsia="宋体" w:cs="宋体"/>
              <w:sz w:val="32"/>
              <w:szCs w:val="32"/>
            </w:rPr>
            <w:instrText xml:space="preserve"> PAGEREF _Toc16895 \h </w:instrTex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separate"/>
          </w:r>
          <w:r>
            <w:rPr>
              <w:rFonts w:hint="eastAsia" w:ascii="宋体" w:hAnsi="宋体" w:eastAsia="宋体" w:cs="宋体"/>
              <w:sz w:val="32"/>
              <w:szCs w:val="32"/>
            </w:rPr>
            <w:t>6</w: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end"/>
          </w:r>
          <w:r>
            <w:rPr>
              <w:rFonts w:hint="eastAsia" w:ascii="宋体" w:hAnsi="宋体" w:eastAsia="宋体" w:cs="宋体"/>
              <w:kern w:val="2"/>
              <w:sz w:val="32"/>
              <w:szCs w:val="32"/>
              <w:lang w:val="en-US" w:eastAsia="zh-CN" w:bidi="ar-SA"/>
            </w:rPr>
            <w:fldChar w:fldCharType="end"/>
          </w:r>
        </w:p>
        <w:p w14:paraId="62BDEF05">
          <w:pPr>
            <w:pStyle w:val="10"/>
            <w:tabs>
              <w:tab w:val="right" w:leader="dot" w:pos="8306"/>
            </w:tabs>
            <w:rPr>
              <w:rFonts w:hint="eastAsia" w:ascii="宋体" w:hAnsi="宋体" w:eastAsia="宋体" w:cs="宋体"/>
              <w:sz w:val="32"/>
              <w:szCs w:val="32"/>
            </w:rPr>
          </w:pPr>
          <w:r>
            <w:rPr>
              <w:rFonts w:hint="eastAsia" w:ascii="宋体" w:hAnsi="宋体" w:eastAsia="宋体" w:cs="宋体"/>
              <w:kern w:val="2"/>
              <w:sz w:val="32"/>
              <w:szCs w:val="32"/>
              <w:lang w:val="en-US" w:eastAsia="zh-CN" w:bidi="ar-SA"/>
            </w:rPr>
            <w:fldChar w:fldCharType="begin"/>
          </w:r>
          <w:r>
            <w:rPr>
              <w:rFonts w:hint="eastAsia" w:ascii="宋体" w:hAnsi="宋体" w:eastAsia="宋体" w:cs="宋体"/>
              <w:kern w:val="2"/>
              <w:sz w:val="32"/>
              <w:szCs w:val="32"/>
              <w:lang w:val="en-US" w:eastAsia="zh-CN" w:bidi="ar-SA"/>
            </w:rPr>
            <w:instrText xml:space="preserve"> HYPERLINK \l _Toc7240 </w:instrText>
          </w:r>
          <w:r>
            <w:rPr>
              <w:rFonts w:hint="eastAsia" w:ascii="宋体" w:hAnsi="宋体" w:eastAsia="宋体" w:cs="宋体"/>
              <w:kern w:val="2"/>
              <w:sz w:val="32"/>
              <w:szCs w:val="32"/>
              <w:lang w:val="en-US" w:eastAsia="zh-CN" w:bidi="ar-SA"/>
            </w:rPr>
            <w:fldChar w:fldCharType="separate"/>
          </w:r>
          <w:r>
            <w:rPr>
              <w:rFonts w:hint="eastAsia" w:ascii="宋体" w:hAnsi="宋体" w:eastAsia="宋体" w:cs="宋体"/>
              <w:sz w:val="32"/>
              <w:szCs w:val="32"/>
              <w:lang w:val="en-US" w:eastAsia="zh-CN"/>
            </w:rPr>
            <w:t>七、 评阅答辩后终稿</w:t>
          </w:r>
          <w:r>
            <w:rPr>
              <w:rFonts w:hint="eastAsia" w:ascii="宋体" w:hAnsi="宋体" w:eastAsia="宋体" w:cs="宋体"/>
              <w:sz w:val="32"/>
              <w:szCs w:val="32"/>
            </w:rPr>
            <w:tab/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begin"/>
          </w:r>
          <w:r>
            <w:rPr>
              <w:rFonts w:hint="eastAsia" w:ascii="宋体" w:hAnsi="宋体" w:eastAsia="宋体" w:cs="宋体"/>
              <w:sz w:val="32"/>
              <w:szCs w:val="32"/>
            </w:rPr>
            <w:instrText xml:space="preserve"> PAGEREF _Toc7240 \h </w:instrTex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separate"/>
          </w:r>
          <w:r>
            <w:rPr>
              <w:rFonts w:hint="eastAsia" w:ascii="宋体" w:hAnsi="宋体" w:eastAsia="宋体" w:cs="宋体"/>
              <w:sz w:val="32"/>
              <w:szCs w:val="32"/>
            </w:rPr>
            <w:t>11</w: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end"/>
          </w:r>
          <w:r>
            <w:rPr>
              <w:rFonts w:hint="eastAsia" w:ascii="宋体" w:hAnsi="宋体" w:eastAsia="宋体" w:cs="宋体"/>
              <w:kern w:val="2"/>
              <w:sz w:val="32"/>
              <w:szCs w:val="32"/>
              <w:lang w:val="en-US" w:eastAsia="zh-CN" w:bidi="ar-SA"/>
            </w:rPr>
            <w:fldChar w:fldCharType="end"/>
          </w:r>
        </w:p>
        <w:p w14:paraId="508ED1D1">
          <w:pPr>
            <w:pStyle w:val="10"/>
            <w:tabs>
              <w:tab w:val="right" w:leader="dot" w:pos="8306"/>
            </w:tabs>
            <w:rPr>
              <w:rFonts w:hint="eastAsia" w:ascii="宋体" w:hAnsi="宋体" w:eastAsia="宋体" w:cs="宋体"/>
              <w:sz w:val="32"/>
              <w:szCs w:val="32"/>
            </w:rPr>
          </w:pPr>
          <w:r>
            <w:rPr>
              <w:rFonts w:hint="eastAsia" w:ascii="宋体" w:hAnsi="宋体" w:eastAsia="宋体" w:cs="宋体"/>
              <w:kern w:val="2"/>
              <w:sz w:val="32"/>
              <w:szCs w:val="32"/>
              <w:lang w:val="en-US" w:eastAsia="zh-CN" w:bidi="ar-SA"/>
            </w:rPr>
            <w:fldChar w:fldCharType="begin"/>
          </w:r>
          <w:r>
            <w:rPr>
              <w:rFonts w:hint="eastAsia" w:ascii="宋体" w:hAnsi="宋体" w:eastAsia="宋体" w:cs="宋体"/>
              <w:kern w:val="2"/>
              <w:sz w:val="32"/>
              <w:szCs w:val="32"/>
              <w:lang w:val="en-US" w:eastAsia="zh-CN" w:bidi="ar-SA"/>
            </w:rPr>
            <w:instrText xml:space="preserve"> HYPERLINK \l _Toc1576 </w:instrText>
          </w:r>
          <w:r>
            <w:rPr>
              <w:rFonts w:hint="eastAsia" w:ascii="宋体" w:hAnsi="宋体" w:eastAsia="宋体" w:cs="宋体"/>
              <w:kern w:val="2"/>
              <w:sz w:val="32"/>
              <w:szCs w:val="32"/>
              <w:lang w:val="en-US" w:eastAsia="zh-CN" w:bidi="ar-SA"/>
            </w:rPr>
            <w:fldChar w:fldCharType="separate"/>
          </w:r>
          <w:r>
            <w:rPr>
              <w:rFonts w:hint="eastAsia" w:ascii="宋体" w:hAnsi="宋体" w:eastAsia="宋体" w:cs="宋体"/>
              <w:sz w:val="32"/>
              <w:szCs w:val="32"/>
              <w:lang w:val="en-US" w:eastAsia="zh-CN"/>
            </w:rPr>
            <w:t>八、 教师咨询服务</w:t>
          </w:r>
          <w:r>
            <w:rPr>
              <w:rFonts w:hint="eastAsia" w:ascii="宋体" w:hAnsi="宋体" w:eastAsia="宋体" w:cs="宋体"/>
              <w:sz w:val="32"/>
              <w:szCs w:val="32"/>
            </w:rPr>
            <w:tab/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begin"/>
          </w:r>
          <w:r>
            <w:rPr>
              <w:rFonts w:hint="eastAsia" w:ascii="宋体" w:hAnsi="宋体" w:eastAsia="宋体" w:cs="宋体"/>
              <w:sz w:val="32"/>
              <w:szCs w:val="32"/>
            </w:rPr>
            <w:instrText xml:space="preserve"> PAGEREF _Toc1576 \h </w:instrTex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separate"/>
          </w:r>
          <w:r>
            <w:rPr>
              <w:rFonts w:hint="eastAsia" w:ascii="宋体" w:hAnsi="宋体" w:eastAsia="宋体" w:cs="宋体"/>
              <w:sz w:val="32"/>
              <w:szCs w:val="32"/>
            </w:rPr>
            <w:t>13</w: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end"/>
          </w:r>
          <w:r>
            <w:rPr>
              <w:rFonts w:hint="eastAsia" w:ascii="宋体" w:hAnsi="宋体" w:eastAsia="宋体" w:cs="宋体"/>
              <w:kern w:val="2"/>
              <w:sz w:val="32"/>
              <w:szCs w:val="32"/>
              <w:lang w:val="en-US" w:eastAsia="zh-CN" w:bidi="ar-SA"/>
            </w:rPr>
            <w:fldChar w:fldCharType="end"/>
          </w:r>
        </w:p>
        <w:p w14:paraId="0D4DB170">
          <w:pPr>
            <w:pStyle w:val="10"/>
            <w:tabs>
              <w:tab w:val="right" w:leader="dot" w:pos="8306"/>
            </w:tabs>
            <w:rPr>
              <w:rFonts w:hint="eastAsia" w:ascii="宋体" w:hAnsi="宋体" w:eastAsia="宋体" w:cs="宋体"/>
              <w:sz w:val="32"/>
              <w:szCs w:val="32"/>
            </w:rPr>
          </w:pPr>
          <w:r>
            <w:rPr>
              <w:rFonts w:hint="eastAsia" w:ascii="宋体" w:hAnsi="宋体" w:eastAsia="宋体" w:cs="宋体"/>
              <w:kern w:val="2"/>
              <w:sz w:val="32"/>
              <w:szCs w:val="32"/>
              <w:lang w:val="en-US" w:eastAsia="zh-CN" w:bidi="ar-SA"/>
            </w:rPr>
            <w:fldChar w:fldCharType="begin"/>
          </w:r>
          <w:r>
            <w:rPr>
              <w:rFonts w:hint="eastAsia" w:ascii="宋体" w:hAnsi="宋体" w:eastAsia="宋体" w:cs="宋体"/>
              <w:kern w:val="2"/>
              <w:sz w:val="32"/>
              <w:szCs w:val="32"/>
              <w:lang w:val="en-US" w:eastAsia="zh-CN" w:bidi="ar-SA"/>
            </w:rPr>
            <w:instrText xml:space="preserve"> HYPERLINK \l _Toc16144 </w:instrText>
          </w:r>
          <w:r>
            <w:rPr>
              <w:rFonts w:hint="eastAsia" w:ascii="宋体" w:hAnsi="宋体" w:eastAsia="宋体" w:cs="宋体"/>
              <w:kern w:val="2"/>
              <w:sz w:val="32"/>
              <w:szCs w:val="32"/>
              <w:lang w:val="en-US" w:eastAsia="zh-CN" w:bidi="ar-SA"/>
            </w:rPr>
            <w:fldChar w:fldCharType="separate"/>
          </w:r>
          <w:r>
            <w:rPr>
              <w:rFonts w:hint="eastAsia" w:ascii="宋体" w:hAnsi="宋体" w:eastAsia="宋体" w:cs="宋体"/>
              <w:sz w:val="32"/>
              <w:szCs w:val="32"/>
              <w:lang w:val="en-US" w:eastAsia="zh-CN"/>
            </w:rPr>
            <w:t>九、 常见问题</w:t>
          </w:r>
          <w:r>
            <w:rPr>
              <w:rFonts w:hint="eastAsia" w:ascii="宋体" w:hAnsi="宋体" w:eastAsia="宋体" w:cs="宋体"/>
              <w:sz w:val="32"/>
              <w:szCs w:val="32"/>
            </w:rPr>
            <w:tab/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begin"/>
          </w:r>
          <w:r>
            <w:rPr>
              <w:rFonts w:hint="eastAsia" w:ascii="宋体" w:hAnsi="宋体" w:eastAsia="宋体" w:cs="宋体"/>
              <w:sz w:val="32"/>
              <w:szCs w:val="32"/>
            </w:rPr>
            <w:instrText xml:space="preserve"> PAGEREF _Toc16144 \h </w:instrTex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separate"/>
          </w:r>
          <w:r>
            <w:rPr>
              <w:rFonts w:hint="eastAsia" w:ascii="宋体" w:hAnsi="宋体" w:eastAsia="宋体" w:cs="宋体"/>
              <w:sz w:val="32"/>
              <w:szCs w:val="32"/>
            </w:rPr>
            <w:t>14</w:t>
          </w:r>
          <w:r>
            <w:rPr>
              <w:rFonts w:hint="eastAsia" w:ascii="宋体" w:hAnsi="宋体" w:eastAsia="宋体" w:cs="宋体"/>
              <w:sz w:val="32"/>
              <w:szCs w:val="32"/>
            </w:rPr>
            <w:fldChar w:fldCharType="end"/>
          </w:r>
          <w:r>
            <w:rPr>
              <w:rFonts w:hint="eastAsia" w:ascii="宋体" w:hAnsi="宋体" w:eastAsia="宋体" w:cs="宋体"/>
              <w:kern w:val="2"/>
              <w:sz w:val="32"/>
              <w:szCs w:val="32"/>
              <w:lang w:val="en-US" w:eastAsia="zh-CN" w:bidi="ar-SA"/>
            </w:rPr>
            <w:fldChar w:fldCharType="end"/>
          </w:r>
        </w:p>
        <w:p w14:paraId="75DB280F">
          <w:pPr>
            <w:jc w:val="both"/>
            <w:rPr>
              <w:rFonts w:hint="eastAsia" w:ascii="宋体" w:hAnsi="宋体" w:eastAsia="宋体" w:cs="宋体"/>
              <w:kern w:val="2"/>
              <w:sz w:val="28"/>
              <w:szCs w:val="28"/>
              <w:lang w:val="en-US" w:eastAsia="zh-CN" w:bidi="ar-SA"/>
            </w:rPr>
          </w:pPr>
          <w:r>
            <w:rPr>
              <w:rFonts w:hint="eastAsia" w:ascii="宋体" w:hAnsi="宋体" w:eastAsia="宋体" w:cs="宋体"/>
              <w:kern w:val="2"/>
              <w:sz w:val="32"/>
              <w:szCs w:val="32"/>
              <w:lang w:val="en-US" w:eastAsia="zh-CN" w:bidi="ar-SA"/>
            </w:rPr>
            <w:fldChar w:fldCharType="end"/>
          </w:r>
        </w:p>
      </w:sdtContent>
    </w:sdt>
    <w:p w14:paraId="42E3D6CC">
      <w:pPr>
        <w:pStyle w:val="5"/>
        <w:keepNext/>
        <w:keepLines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auto"/>
        <w:ind w:left="420" w:hanging="420"/>
        <w:textAlignment w:val="auto"/>
        <w:rPr>
          <w:rFonts w:hint="eastAsia" w:ascii="宋体" w:hAnsi="宋体" w:eastAsia="宋体" w:cs="宋体"/>
          <w:sz w:val="28"/>
          <w:szCs w:val="28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2" w:name="_Toc27613"/>
      <w:bookmarkStart w:id="3" w:name="_Toc50129912"/>
      <w:bookmarkStart w:id="4" w:name="_Toc26438"/>
    </w:p>
    <w:p w14:paraId="4C425040">
      <w:pPr>
        <w:pStyle w:val="5"/>
        <w:keepNext/>
        <w:keepLines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76" w:lineRule="auto"/>
        <w:ind w:left="420" w:hanging="420"/>
        <w:textAlignment w:val="auto"/>
      </w:pPr>
      <w:bookmarkStart w:id="5" w:name="_Toc27086"/>
      <w:r>
        <w:rPr>
          <w:rFonts w:hint="eastAsia" w:ascii="微软雅黑" w:hAnsi="微软雅黑" w:eastAsia="微软雅黑"/>
          <w:lang w:val="en-US" w:eastAsia="zh-CN"/>
        </w:rPr>
        <w:t>使用流程概况</w:t>
      </w:r>
      <w:bookmarkEnd w:id="5"/>
    </w:p>
    <w:p w14:paraId="301A0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6185535" cy="2990850"/>
            <wp:effectExtent l="0" t="0" r="1905" b="11430"/>
            <wp:docPr id="11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0"/>
                    <pic:cNvPicPr>
                      <a:picLocks noChangeAspect="1"/>
                    </pic:cNvPicPr>
                  </pic:nvPicPr>
                  <pic:blipFill>
                    <a:blip r:embed="rId8"/>
                    <a:srcRect t="3469" b="3152"/>
                    <a:stretch>
                      <a:fillRect/>
                    </a:stretch>
                  </pic:blipFill>
                  <pic:spPr>
                    <a:xfrm>
                      <a:off x="0" y="0"/>
                      <a:ext cx="6185535" cy="299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BFDAD7">
      <w:pPr>
        <w:pStyle w:val="5"/>
        <w:keepNext/>
        <w:keepLines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420" w:hanging="420"/>
        <w:textAlignment w:val="auto"/>
        <w:rPr>
          <w:rFonts w:ascii="微软雅黑" w:hAnsi="微软雅黑" w:eastAsia="微软雅黑"/>
        </w:rPr>
      </w:pPr>
      <w:bookmarkStart w:id="6" w:name="_Toc13853"/>
      <w:r>
        <w:rPr>
          <w:rFonts w:hint="eastAsia" w:ascii="微软雅黑" w:hAnsi="微软雅黑" w:eastAsia="微软雅黑"/>
        </w:rPr>
        <w:t>登录系统</w:t>
      </w:r>
      <w:bookmarkEnd w:id="2"/>
      <w:bookmarkEnd w:id="3"/>
      <w:bookmarkEnd w:id="4"/>
      <w:bookmarkEnd w:id="6"/>
    </w:p>
    <w:p w14:paraId="38C81650">
      <w:pPr>
        <w:pStyle w:val="6"/>
        <w:keepNext/>
        <w:keepLines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13" w:lineRule="auto"/>
        <w:ind w:left="839" w:hanging="420"/>
        <w:textAlignment w:val="auto"/>
        <w:rPr>
          <w:rFonts w:ascii="微软雅黑" w:hAnsi="微软雅黑" w:eastAsia="微软雅黑"/>
          <w:bCs w:val="0"/>
        </w:rPr>
      </w:pPr>
      <w:bookmarkStart w:id="7" w:name="_Toc50365165"/>
      <w:bookmarkStart w:id="8" w:name="_Toc3053"/>
      <w:bookmarkStart w:id="9" w:name="_Toc9437"/>
      <w:bookmarkStart w:id="10" w:name="_Toc12527"/>
      <w:bookmarkStart w:id="11" w:name="_Toc6778"/>
      <w:r>
        <w:rPr>
          <w:rFonts w:hint="eastAsia" w:ascii="微软雅黑" w:hAnsi="微软雅黑" w:eastAsia="微软雅黑"/>
        </w:rPr>
        <w:t>专属链接-</w:t>
      </w:r>
      <w:r>
        <w:rPr>
          <w:rFonts w:hint="eastAsia" w:ascii="微软雅黑" w:hAnsi="微软雅黑" w:eastAsia="微软雅黑"/>
          <w:lang w:val="en-US" w:eastAsia="zh-CN"/>
        </w:rPr>
        <w:t>账号</w:t>
      </w:r>
      <w:r>
        <w:rPr>
          <w:rFonts w:hint="eastAsia" w:ascii="微软雅黑" w:hAnsi="微软雅黑" w:eastAsia="微软雅黑"/>
        </w:rPr>
        <w:t>登录</w:t>
      </w:r>
      <w:bookmarkEnd w:id="7"/>
      <w:bookmarkEnd w:id="8"/>
      <w:bookmarkEnd w:id="9"/>
      <w:bookmarkEnd w:id="10"/>
      <w:bookmarkEnd w:id="11"/>
    </w:p>
    <w:p w14:paraId="5E6A5C88">
      <w:pPr>
        <w:pStyle w:val="18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kern w:val="0"/>
          <w:sz w:val="28"/>
          <w:szCs w:val="28"/>
          <w:highlight w:val="none"/>
        </w:rPr>
        <w:t>浏览器输入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地址：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u w:val="none"/>
        </w:rPr>
        <w:t>http://co.gocheck.cn/</w:t>
      </w:r>
      <w:r>
        <w:rPr>
          <w:rStyle w:val="14"/>
          <w:rFonts w:hint="eastAsia" w:ascii="宋体" w:hAnsi="宋体" w:eastAsia="宋体" w:cs="宋体"/>
          <w:b w:val="0"/>
          <w:bCs w:val="0"/>
          <w:color w:val="auto"/>
          <w:sz w:val="28"/>
          <w:szCs w:val="28"/>
          <w:highlight w:val="none"/>
          <w:u w:val="none"/>
          <w:lang w:val="en-US" w:eastAsia="zh-CN"/>
        </w:rPr>
        <w:t>13251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，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账号为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highlight w:val="none"/>
          <w:lang w:val="en-US" w:eastAsia="zh-CN"/>
        </w:rPr>
        <w:t>工号</w:t>
      </w:r>
      <w:r>
        <w:rPr>
          <w:rFonts w:hint="eastAsia" w:ascii="宋体" w:hAnsi="宋体" w:eastAsia="宋体" w:cs="宋体"/>
          <w:color w:val="0000FF"/>
          <w:sz w:val="28"/>
          <w:szCs w:val="28"/>
          <w:highlight w:val="none"/>
          <w:lang w:val="en-US" w:eastAsia="zh-CN"/>
        </w:rPr>
        <w:t>，</w:t>
      </w:r>
      <w:r>
        <w:rPr>
          <w:rFonts w:hint="eastAsia" w:ascii="宋体" w:hAnsi="宋体" w:eastAsia="宋体" w:cs="宋体"/>
          <w:color w:val="auto"/>
          <w:sz w:val="28"/>
          <w:szCs w:val="28"/>
          <w:highlight w:val="none"/>
          <w:lang w:val="en-US" w:eastAsia="zh-CN"/>
        </w:rPr>
        <w:t>初始密码见学校/学院通知。</w:t>
      </w:r>
    </w:p>
    <w:p w14:paraId="52C649AD">
      <w:pPr>
        <w:pStyle w:val="1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/>
        <w:jc w:val="center"/>
        <w:textAlignment w:val="auto"/>
      </w:pPr>
      <w:r>
        <w:drawing>
          <wp:inline distT="0" distB="0" distL="114300" distR="114300">
            <wp:extent cx="4416425" cy="2969260"/>
            <wp:effectExtent l="0" t="0" r="3175" b="2540"/>
            <wp:docPr id="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16425" cy="296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F446A6">
      <w:pPr>
        <w:pStyle w:val="6"/>
        <w:keepNext/>
        <w:keepLines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13" w:lineRule="auto"/>
        <w:ind w:left="839" w:hanging="420"/>
        <w:textAlignment w:val="auto"/>
        <w:rPr>
          <w:rFonts w:hint="eastAsia" w:ascii="微软雅黑" w:hAnsi="微软雅黑" w:eastAsia="微软雅黑"/>
          <w:lang w:val="en-US" w:eastAsia="zh-CN"/>
        </w:rPr>
      </w:pPr>
      <w:bookmarkStart w:id="12" w:name="_Toc6708"/>
      <w:r>
        <w:rPr>
          <w:rFonts w:hint="eastAsia" w:ascii="微软雅黑" w:hAnsi="微软雅黑" w:eastAsia="微软雅黑"/>
          <w:lang w:val="en-US" w:eastAsia="zh-CN"/>
        </w:rPr>
        <w:t>工作台</w:t>
      </w:r>
      <w:bookmarkEnd w:id="12"/>
    </w:p>
    <w:p w14:paraId="710D8F2A">
      <w:pPr>
        <w:pStyle w:val="18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登录后，可在【工作台】界面，切换届别、职务及查看所有过程待审批情况。点击橙色按钮</w:t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drawing>
          <wp:inline distT="0" distB="0" distL="114300" distR="114300">
            <wp:extent cx="649605" cy="255270"/>
            <wp:effectExtent l="0" t="0" r="5715" b="3810"/>
            <wp:docPr id="1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9605" cy="255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drawing>
          <wp:inline distT="0" distB="0" distL="114300" distR="114300">
            <wp:extent cx="642620" cy="224155"/>
            <wp:effectExtent l="0" t="0" r="12700" b="4445"/>
            <wp:docPr id="16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0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42620" cy="224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即可进行审批、批阅等即可跳转待审批界面进行审批操作。</w:t>
      </w:r>
    </w:p>
    <w:p w14:paraId="04CB4669">
      <w:pPr>
        <w:pStyle w:val="1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</w:pPr>
      <w:r>
        <w:drawing>
          <wp:inline distT="0" distB="0" distL="114300" distR="114300">
            <wp:extent cx="5156835" cy="2837815"/>
            <wp:effectExtent l="0" t="0" r="9525" b="12065"/>
            <wp:docPr id="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rcRect l="976" r="1145"/>
                    <a:stretch>
                      <a:fillRect/>
                    </a:stretch>
                  </pic:blipFill>
                  <pic:spPr>
                    <a:xfrm>
                      <a:off x="0" y="0"/>
                      <a:ext cx="5156835" cy="2837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1EFE1F">
      <w:pPr>
        <w:pStyle w:val="5"/>
        <w:keepNext/>
        <w:keepLines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420" w:hanging="420"/>
        <w:textAlignment w:val="auto"/>
        <w:rPr>
          <w:rFonts w:hint="default" w:ascii="微软雅黑" w:hAnsi="微软雅黑" w:eastAsia="微软雅黑"/>
          <w:lang w:val="en-US" w:eastAsia="zh-CN"/>
        </w:rPr>
      </w:pPr>
      <w:bookmarkStart w:id="13" w:name="_Toc14981"/>
      <w:r>
        <w:rPr>
          <w:rFonts w:hint="eastAsia" w:ascii="微软雅黑" w:hAnsi="微软雅黑" w:eastAsia="微软雅黑"/>
          <w:lang w:val="en-US" w:eastAsia="zh-CN"/>
        </w:rPr>
        <w:t>学生管理</w:t>
      </w:r>
      <w:bookmarkEnd w:id="13"/>
    </w:p>
    <w:p w14:paraId="032C243B">
      <w:pPr>
        <w:pStyle w:val="1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560" w:firstLineChars="200"/>
        <w:jc w:val="left"/>
        <w:textAlignment w:val="auto"/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2"/>
          <w:sz w:val="28"/>
          <w:szCs w:val="28"/>
          <w:lang w:val="en-US" w:eastAsia="zh-CN" w:bidi="ar-SA"/>
        </w:rPr>
        <w:t>查看当前管理的学生，为学生重置密码、修改学号等操作。</w:t>
      </w:r>
    </w:p>
    <w:p w14:paraId="10FE7279">
      <w:pPr>
        <w:jc w:val="center"/>
      </w:pPr>
      <w:r>
        <w:drawing>
          <wp:inline distT="0" distB="0" distL="114300" distR="114300">
            <wp:extent cx="5261610" cy="2093595"/>
            <wp:effectExtent l="0" t="0" r="1143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093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6DEC77">
      <w:pPr>
        <w:pStyle w:val="2"/>
      </w:pPr>
    </w:p>
    <w:p w14:paraId="41ECF118">
      <w:pPr>
        <w:pStyle w:val="2"/>
      </w:pPr>
    </w:p>
    <w:p w14:paraId="181F0630">
      <w:pPr>
        <w:pStyle w:val="5"/>
        <w:keepNext/>
        <w:keepLines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420" w:hanging="420"/>
        <w:textAlignment w:val="auto"/>
        <w:rPr>
          <w:rFonts w:hint="default" w:ascii="微软雅黑" w:hAnsi="微软雅黑" w:eastAsia="微软雅黑"/>
          <w:lang w:val="en-US" w:eastAsia="zh-CN"/>
        </w:rPr>
      </w:pPr>
      <w:bookmarkStart w:id="14" w:name="_Toc18758"/>
      <w:r>
        <w:rPr>
          <w:rFonts w:hint="eastAsia" w:ascii="微软雅黑" w:hAnsi="微软雅黑" w:eastAsia="微软雅黑"/>
          <w:lang w:val="en-US" w:eastAsia="zh-CN"/>
        </w:rPr>
        <w:t>过程审批与监督</w:t>
      </w:r>
      <w:bookmarkEnd w:id="14"/>
    </w:p>
    <w:p w14:paraId="14EA770B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审批学生课题</w:t>
      </w:r>
    </w:p>
    <w:p w14:paraId="0DF35CEC"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点击工作台下方待审批数据，选择【选题】—【申报审批】审批学生课题信息。</w:t>
      </w:r>
    </w:p>
    <w:p w14:paraId="7C1192FC"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  <w:r>
        <w:drawing>
          <wp:inline distT="0" distB="0" distL="114300" distR="114300">
            <wp:extent cx="6180455" cy="2045335"/>
            <wp:effectExtent l="0" t="0" r="6985" b="12065"/>
            <wp:docPr id="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80455" cy="2045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0CC0E9"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  <w:r>
        <w:drawing>
          <wp:inline distT="0" distB="0" distL="114300" distR="114300">
            <wp:extent cx="6183630" cy="1660525"/>
            <wp:effectExtent l="0" t="0" r="3810" b="635"/>
            <wp:docPr id="1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83630" cy="166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350057"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  <w:r>
        <w:drawing>
          <wp:inline distT="0" distB="0" distL="114300" distR="114300">
            <wp:extent cx="6185535" cy="2952750"/>
            <wp:effectExtent l="0" t="0" r="1905" b="3810"/>
            <wp:docPr id="2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185535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166EC6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sz w:val="32"/>
          <w:szCs w:val="32"/>
          <w:lang w:val="en-US" w:eastAsia="zh-CN"/>
        </w:rPr>
        <w:t>师生双选课题</w:t>
      </w:r>
    </w:p>
    <w:p w14:paraId="0F3F62AE">
      <w:pPr>
        <w:pStyle w:val="1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560" w:firstLineChars="20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导师审批通过后，可以在【选题管理】-【师生双选课题】-查看已通过的师生课题汇总。</w:t>
      </w:r>
    </w:p>
    <w:p w14:paraId="1EBFBD28">
      <w:pPr>
        <w:pStyle w:val="2"/>
        <w:ind w:left="0" w:leftChars="0" w:firstLine="0" w:firstLineChars="0"/>
      </w:pPr>
      <w:r>
        <w:drawing>
          <wp:inline distT="0" distB="0" distL="114300" distR="114300">
            <wp:extent cx="6176010" cy="1566545"/>
            <wp:effectExtent l="0" t="0" r="11430" b="3175"/>
            <wp:docPr id="2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176010" cy="1566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E38C82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</w:pPr>
      <w:r>
        <w:rPr>
          <w:rFonts w:hint="default" w:ascii="微软雅黑" w:hAnsi="微软雅黑" w:eastAsia="微软雅黑" w:cs="微软雅黑"/>
          <w:sz w:val="32"/>
          <w:szCs w:val="32"/>
          <w:lang w:val="en-US" w:eastAsia="zh-CN"/>
        </w:rPr>
        <w:t>如何查看已审批的数据和修改课题评语</w:t>
      </w:r>
    </w:p>
    <w:p w14:paraId="2D721D30">
      <w:pPr>
        <w:pStyle w:val="1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0" w:leftChars="0" w:firstLine="560" w:firstLineChars="20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在【工作台】-【已审-课题申报】-查看已通过课题，可进入修改课题评语。</w:t>
      </w:r>
    </w:p>
    <w:p w14:paraId="4D7E82B7">
      <w:pPr>
        <w:pStyle w:val="2"/>
        <w:ind w:left="0" w:leftChars="0" w:firstLine="0" w:firstLineChars="0"/>
      </w:pPr>
      <w:r>
        <w:drawing>
          <wp:inline distT="0" distB="0" distL="114300" distR="114300">
            <wp:extent cx="6188710" cy="1453515"/>
            <wp:effectExtent l="0" t="0" r="13970" b="9525"/>
            <wp:docPr id="2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5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145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E97D80">
      <w:pPr>
        <w:pStyle w:val="2"/>
        <w:ind w:left="0" w:leftChars="0" w:firstLine="0" w:firstLineChars="0"/>
      </w:pPr>
      <w:r>
        <w:drawing>
          <wp:inline distT="0" distB="0" distL="114300" distR="114300">
            <wp:extent cx="6174105" cy="1909445"/>
            <wp:effectExtent l="0" t="0" r="13335" b="10795"/>
            <wp:docPr id="2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6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174105" cy="1909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E05DED">
      <w:pPr>
        <w:pStyle w:val="5"/>
        <w:keepNext/>
        <w:keepLines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420" w:hanging="420"/>
        <w:textAlignment w:val="auto"/>
        <w:rPr>
          <w:rFonts w:hint="default" w:ascii="微软雅黑" w:hAnsi="微软雅黑" w:eastAsia="微软雅黑"/>
          <w:lang w:val="en-US" w:eastAsia="zh-CN"/>
        </w:rPr>
      </w:pPr>
      <w:bookmarkStart w:id="15" w:name="_Toc9040"/>
      <w:r>
        <w:rPr>
          <w:rFonts w:hint="eastAsia" w:ascii="微软雅黑" w:hAnsi="微软雅黑" w:eastAsia="微软雅黑"/>
          <w:lang w:val="en-US" w:eastAsia="zh-CN"/>
        </w:rPr>
        <w:t>审批开题报告</w:t>
      </w:r>
      <w:bookmarkEnd w:id="15"/>
    </w:p>
    <w:p w14:paraId="573B6278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点击工作台下方待审批数据，点击【开题报告】—【立即审批】；或者点击工作台开题报告环节右侧【审批】。</w:t>
      </w:r>
    </w:p>
    <w:p w14:paraId="3A20C104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6182360" cy="1833245"/>
            <wp:effectExtent l="0" t="0" r="5080" b="10795"/>
            <wp:docPr id="2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182360" cy="183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E5EED4">
      <w:r>
        <w:drawing>
          <wp:inline distT="0" distB="0" distL="114300" distR="114300">
            <wp:extent cx="6188710" cy="1408430"/>
            <wp:effectExtent l="0" t="0" r="13970" b="8890"/>
            <wp:docPr id="2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1408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FC1A5A">
      <w:pPr>
        <w:pStyle w:val="2"/>
        <w:ind w:left="0" w:leftChars="0" w:firstLine="0" w:firstLineChars="0"/>
      </w:pPr>
      <w:r>
        <w:drawing>
          <wp:inline distT="0" distB="0" distL="114300" distR="114300">
            <wp:extent cx="6188710" cy="1859915"/>
            <wp:effectExtent l="0" t="0" r="13970" b="14605"/>
            <wp:docPr id="29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0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1859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D952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宋体" w:hAnsi="宋体" w:eastAsia="宋体" w:cs="宋体"/>
          <w:b w:val="0"/>
          <w:bCs w:val="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2"/>
          <w:sz w:val="28"/>
          <w:szCs w:val="28"/>
          <w:lang w:val="en-US" w:eastAsia="zh-CN" w:bidi="ar-SA"/>
        </w:rPr>
        <w:t>点击【不通过】可添加批注。如若需要退回修改，可以在线对文档进行批注，或者上传审批稿。</w:t>
      </w:r>
    </w:p>
    <w:p w14:paraId="6AEC1E36">
      <w:pPr>
        <w:pStyle w:val="2"/>
        <w:ind w:left="0" w:leftChars="0" w:firstLine="0" w:firstLineChars="0"/>
      </w:pPr>
      <w:r>
        <w:drawing>
          <wp:inline distT="0" distB="0" distL="114300" distR="114300">
            <wp:extent cx="6188710" cy="1985645"/>
            <wp:effectExtent l="0" t="0" r="13970" b="10795"/>
            <wp:docPr id="30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1985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BEA623">
      <w:pPr>
        <w:pStyle w:val="2"/>
        <w:ind w:left="0" w:leftChars="0" w:firstLine="0" w:firstLineChars="0"/>
      </w:pPr>
      <w:r>
        <w:drawing>
          <wp:inline distT="0" distB="0" distL="114300" distR="114300">
            <wp:extent cx="6179185" cy="1837055"/>
            <wp:effectExtent l="0" t="0" r="8255" b="6985"/>
            <wp:docPr id="3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2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179185" cy="1837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3C481A">
      <w:pPr>
        <w:rPr>
          <w:rFonts w:hint="eastAsia" w:ascii="宋体" w:hAnsi="宋体" w:eastAsia="宋体" w:cs="宋体"/>
          <w:b w:val="0"/>
          <w:bCs w:val="0"/>
          <w:color w:val="FF0000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color w:val="FF0000"/>
          <w:kern w:val="2"/>
          <w:sz w:val="28"/>
          <w:szCs w:val="28"/>
          <w:lang w:val="en-US" w:eastAsia="zh-CN" w:bidi="ar-SA"/>
        </w:rPr>
        <w:t>注意：如选错审核意见，若想撤回审批，修改或修改评语，可参考下图操作。</w:t>
      </w:r>
    </w:p>
    <w:p w14:paraId="301858A6">
      <w:pPr>
        <w:pStyle w:val="2"/>
        <w:ind w:left="0" w:leftChars="0" w:firstLine="0" w:firstLineChars="0"/>
      </w:pPr>
      <w:r>
        <w:drawing>
          <wp:inline distT="0" distB="0" distL="114300" distR="114300">
            <wp:extent cx="6188710" cy="1805305"/>
            <wp:effectExtent l="0" t="0" r="13970" b="8255"/>
            <wp:docPr id="3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3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1805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F2199D">
      <w:pPr>
        <w:pStyle w:val="5"/>
        <w:keepNext/>
        <w:keepLines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420" w:hanging="420"/>
        <w:textAlignment w:val="auto"/>
        <w:rPr>
          <w:rFonts w:hint="default" w:ascii="微软雅黑" w:hAnsi="微软雅黑" w:eastAsia="微软雅黑"/>
          <w:lang w:val="en-US" w:eastAsia="zh-CN"/>
        </w:rPr>
      </w:pPr>
      <w:bookmarkStart w:id="16" w:name="_Toc16895"/>
      <w:r>
        <w:rPr>
          <w:rFonts w:hint="eastAsia" w:ascii="微软雅黑" w:hAnsi="微软雅黑" w:eastAsia="微软雅黑"/>
          <w:lang w:val="en-US" w:eastAsia="zh-CN"/>
        </w:rPr>
        <w:t>评阅答辩前论文</w:t>
      </w:r>
      <w:bookmarkEnd w:id="16"/>
    </w:p>
    <w:p w14:paraId="5348B1FF">
      <w:pPr>
        <w:pStyle w:val="18"/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textAlignment w:val="auto"/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CN"/>
        </w:rPr>
        <w:t>注意事项：</w:t>
      </w:r>
    </w:p>
    <w:p w14:paraId="256D24B8">
      <w:pPr>
        <w:pStyle w:val="18"/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导师评阅的是学生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CN"/>
        </w:rPr>
        <w:t>最新一次上传的记录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，请提醒学生在导师给出审批结果前不要重复上传，否则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CN"/>
        </w:rPr>
        <w:t>论文记录、检测结果将会被覆盖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。</w:t>
      </w:r>
    </w:p>
    <w:p w14:paraId="63AE5659">
      <w:pPr>
        <w:pStyle w:val="18"/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答辩前定稿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CN"/>
        </w:rPr>
        <w:t>符合检测要求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即可评分，填写评语；格式错误数不影响导师定稿，具体以导师要求为准；初稿、过程稿系统未强制查重提交。</w:t>
      </w:r>
    </w:p>
    <w:p w14:paraId="491AD6C4">
      <w:pPr>
        <w:pStyle w:val="18"/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textAlignment w:val="auto"/>
        <w:rPr>
          <w:rFonts w:hint="eastAsia" w:ascii="宋体" w:hAnsi="宋体" w:eastAsia="宋体" w:cs="宋体"/>
          <w:b w:val="0"/>
          <w:bCs w:val="0"/>
          <w:color w:val="FF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FF0000"/>
          <w:sz w:val="28"/>
          <w:szCs w:val="28"/>
          <w:lang w:val="en-US" w:eastAsia="zh-CN"/>
        </w:rPr>
        <w:t>若学生已定稿（查重合格）需修改格式/标点符号等微调，建议答辩后一并修改上传终稿，勿轻易退回，避免已定稿再次检测。</w:t>
      </w:r>
    </w:p>
    <w:p w14:paraId="1ADE2B51">
      <w:pPr>
        <w:pStyle w:val="18"/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bookmarkStart w:id="17" w:name="_Toc5394"/>
      <w:bookmarkStart w:id="18" w:name="_Toc20583"/>
      <w:bookmarkStart w:id="19" w:name="_Toc3051"/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导师退回论文后学生需重新提交（检测）。</w:t>
      </w:r>
      <w:bookmarkEnd w:id="17"/>
      <w:bookmarkEnd w:id="18"/>
      <w:bookmarkEnd w:id="19"/>
    </w:p>
    <w:p w14:paraId="4C241D4A">
      <w:pPr>
        <w:pStyle w:val="18"/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检测列表中显示的“低风险、中风险、高风险”为ChatGPT、DeepSeek、豆包、Kimi、通义千问等AI代写检测结果。</w:t>
      </w:r>
    </w:p>
    <w:p w14:paraId="4554AD2F">
      <w:pPr>
        <w:pStyle w:val="6"/>
        <w:keepNext/>
        <w:keepLines/>
        <w:pageBreakBefore w:val="0"/>
        <w:widowControl w:val="0"/>
        <w:numPr>
          <w:ilvl w:val="1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16" w:lineRule="auto"/>
        <w:textAlignment w:val="auto"/>
        <w:rPr>
          <w:rFonts w:hint="eastAsia" w:ascii="宋体" w:hAnsi="宋体" w:eastAsia="宋体" w:cs="宋体"/>
          <w:lang w:val="en-US" w:eastAsia="zh-CN"/>
        </w:rPr>
      </w:pPr>
      <w:bookmarkStart w:id="20" w:name="_Toc10133"/>
      <w:bookmarkStart w:id="21" w:name="_Toc18895"/>
      <w:bookmarkStart w:id="22" w:name="_Toc2674"/>
      <w:bookmarkStart w:id="23" w:name="_Toc13172"/>
      <w:bookmarkStart w:id="24" w:name="_Toc30600"/>
      <w:bookmarkStart w:id="25" w:name="_Toc29117"/>
      <w:bookmarkStart w:id="26" w:name="_Toc367"/>
      <w:bookmarkStart w:id="27" w:name="_Toc24703"/>
      <w:r>
        <w:rPr>
          <w:rFonts w:hint="eastAsia" w:ascii="宋体" w:hAnsi="宋体" w:eastAsia="宋体" w:cs="宋体"/>
          <w:lang w:val="en-US" w:eastAsia="zh-CN"/>
        </w:rPr>
        <w:t>评阅最新一次答辩前论文与评分</w:t>
      </w:r>
      <w:bookmarkEnd w:id="20"/>
      <w:bookmarkEnd w:id="21"/>
      <w:bookmarkEnd w:id="22"/>
      <w:bookmarkEnd w:id="23"/>
      <w:bookmarkEnd w:id="24"/>
      <w:bookmarkEnd w:id="25"/>
      <w:bookmarkEnd w:id="26"/>
      <w:bookmarkEnd w:id="27"/>
    </w:p>
    <w:p w14:paraId="51B08387">
      <w:pPr>
        <w:pStyle w:val="18"/>
        <w:numPr>
          <w:ilvl w:val="0"/>
          <w:numId w:val="0"/>
        </w:numPr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点击工作台的</w:t>
      </w:r>
      <w:r>
        <w:rPr>
          <w:rFonts w:hint="eastAsia" w:ascii="宋体" w:hAnsi="宋体" w:eastAsia="宋体" w:cs="宋体"/>
          <w:color w:val="FF0000"/>
          <w:sz w:val="28"/>
          <w:szCs w:val="28"/>
          <w:lang w:val="en-US" w:eastAsia="zh-CN"/>
        </w:rPr>
        <w:t>【待审批数字】——【答辩前论文-立即审批】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跳转至评阅界面</w:t>
      </w:r>
    </w:p>
    <w:p w14:paraId="46313289">
      <w:pPr>
        <w:jc w:val="center"/>
      </w:pPr>
      <w:r>
        <w:drawing>
          <wp:inline distT="0" distB="0" distL="114300" distR="114300">
            <wp:extent cx="5154930" cy="1267460"/>
            <wp:effectExtent l="0" t="0" r="11430" b="12700"/>
            <wp:docPr id="1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154930" cy="1267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13F702">
      <w:pPr>
        <w:pStyle w:val="2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drawing>
          <wp:inline distT="0" distB="0" distL="114300" distR="114300">
            <wp:extent cx="5266690" cy="1869440"/>
            <wp:effectExtent l="0" t="0" r="635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869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D32257">
      <w:pPr>
        <w:pStyle w:val="18"/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选择论文评阅方式</w:t>
      </w:r>
    </w:p>
    <w:p w14:paraId="2A331760">
      <w:pPr>
        <w:pStyle w:val="18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评阅方式分为两种，选择一种即可：（学生也可直接在系统上传定稿，省去导师在系统评阅过程稿步骤）</w:t>
      </w:r>
    </w:p>
    <w:p w14:paraId="4AB6BFC1">
      <w:pPr>
        <w:pStyle w:val="18"/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在线评阅：直接在系统上完成论文评阅；学生在线查看评阅结果；</w:t>
      </w:r>
    </w:p>
    <w:p w14:paraId="41F20DF0">
      <w:pPr>
        <w:pStyle w:val="18"/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上传评阅：线下完成评阅、将评阅后文档上传到系统中退回给学生，学生下载查看评阅结果。需先点击退回再上传评阅后文档。</w:t>
      </w:r>
    </w:p>
    <w:p w14:paraId="2B0573E7"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5213985" cy="2659380"/>
            <wp:effectExtent l="0" t="0" r="13335" b="7620"/>
            <wp:docPr id="3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4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13985" cy="2659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C6DD92">
      <w:pPr>
        <w:pStyle w:val="18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outlineLvl w:val="9"/>
        <w:rPr>
          <w:rFonts w:hint="default"/>
          <w:lang w:val="en-US" w:eastAsia="zh-CN"/>
        </w:rPr>
      </w:pPr>
      <w:r>
        <w:drawing>
          <wp:inline distT="0" distB="0" distL="114300" distR="114300">
            <wp:extent cx="5265420" cy="2631440"/>
            <wp:effectExtent l="0" t="0" r="7620" b="5080"/>
            <wp:docPr id="3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5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63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EC85E3">
      <w:pPr>
        <w:pStyle w:val="18"/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textAlignment w:val="auto"/>
        <w:rPr>
          <w:rFonts w:hint="default" w:ascii="宋体" w:hAnsi="宋体" w:eastAsia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评阅文档上传错误/误操作退回如何撤销</w:t>
      </w:r>
    </w:p>
    <w:p w14:paraId="65E7FB44">
      <w:pPr>
        <w:pStyle w:val="2"/>
        <w:ind w:left="0" w:leftChars="0" w:firstLine="0" w:firstLineChars="0"/>
      </w:pPr>
      <w:r>
        <w:drawing>
          <wp:inline distT="0" distB="0" distL="114300" distR="114300">
            <wp:extent cx="5272405" cy="2235200"/>
            <wp:effectExtent l="0" t="0" r="635" b="5080"/>
            <wp:docPr id="35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6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3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CB7453">
      <w:pPr>
        <w:pStyle w:val="2"/>
        <w:ind w:left="0" w:leftChars="0" w:firstLine="0" w:firstLineChars="0"/>
      </w:pPr>
      <w:r>
        <w:drawing>
          <wp:inline distT="0" distB="0" distL="114300" distR="114300">
            <wp:extent cx="5270500" cy="2665095"/>
            <wp:effectExtent l="0" t="0" r="2540" b="1905"/>
            <wp:docPr id="3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7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665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325D48">
      <w:pPr>
        <w:pStyle w:val="2"/>
        <w:ind w:left="0" w:leftChars="0" w:firstLine="0" w:firstLineChars="0"/>
      </w:pPr>
      <w:r>
        <w:drawing>
          <wp:inline distT="0" distB="0" distL="114300" distR="114300">
            <wp:extent cx="5264785" cy="2538730"/>
            <wp:effectExtent l="0" t="0" r="8255" b="6350"/>
            <wp:docPr id="37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8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538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54E936">
      <w:pPr>
        <w:pStyle w:val="18"/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textAlignment w:val="auto"/>
        <w:rPr>
          <w:rFonts w:hint="default" w:ascii="宋体" w:hAnsi="宋体" w:eastAsia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论文定稿评分</w:t>
      </w:r>
    </w:p>
    <w:p w14:paraId="59440AFF">
      <w:pPr>
        <w:numPr>
          <w:ilvl w:val="0"/>
          <w:numId w:val="10"/>
        </w:numPr>
        <w:bidi w:val="0"/>
        <w:ind w:left="420" w:leftChars="0" w:hanging="420" w:firstLineChars="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CN"/>
        </w:rPr>
        <w:t>论文内容、全部检测指标均符合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即可定稿评分，填写定稿评语；若有一项未达标则视为未检测合格。</w:t>
      </w:r>
    </w:p>
    <w:p w14:paraId="27452980">
      <w:pPr>
        <w:pStyle w:val="2"/>
        <w:rPr>
          <w:rFonts w:hint="eastAsia" w:ascii="宋体" w:hAnsi="宋体" w:eastAsia="宋体" w:cs="宋体"/>
          <w:sz w:val="28"/>
          <w:szCs w:val="28"/>
          <w:highlight w:val="yellow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yellow"/>
          <w:lang w:val="en-US" w:eastAsia="zh-CN"/>
        </w:rPr>
        <w:t>下图为检测未合格示意图↓</w:t>
      </w:r>
    </w:p>
    <w:p w14:paraId="34EC9B7E">
      <w:pPr>
        <w:pStyle w:val="2"/>
        <w:ind w:left="0" w:leftChars="0" w:firstLine="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4785" cy="2978150"/>
            <wp:effectExtent l="0" t="0" r="8255" b="8890"/>
            <wp:docPr id="38" name="图片 38" descr="76cbf1c22948cb1cc7960a6e19ba36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76cbf1c22948cb1cc7960a6e19ba36e5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97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149512">
      <w:pPr>
        <w:pStyle w:val="2"/>
        <w:rPr>
          <w:rFonts w:hint="default"/>
          <w:sz w:val="24"/>
          <w:szCs w:val="24"/>
          <w:highlight w:val="yellow"/>
          <w:lang w:val="en-US" w:eastAsia="zh-CN"/>
        </w:rPr>
      </w:pPr>
      <w:r>
        <w:rPr>
          <w:rFonts w:hint="eastAsia"/>
          <w:sz w:val="24"/>
          <w:szCs w:val="24"/>
          <w:highlight w:val="yellow"/>
          <w:lang w:val="en-US" w:eastAsia="zh-CN"/>
        </w:rPr>
        <w:t>下图为检测合格、评分示意图↓</w:t>
      </w:r>
    </w:p>
    <w:p w14:paraId="3B1BBB65">
      <w:pPr>
        <w:pStyle w:val="2"/>
        <w:ind w:left="0" w:leftChars="0" w:firstLine="0" w:firstLineChars="0"/>
        <w:rPr>
          <w:rFonts w:hint="eastAsia"/>
          <w:lang w:val="en-US" w:eastAsia="zh-CN"/>
        </w:rPr>
      </w:pPr>
      <w:r>
        <w:drawing>
          <wp:inline distT="0" distB="0" distL="114300" distR="114300">
            <wp:extent cx="5260340" cy="3026410"/>
            <wp:effectExtent l="0" t="0" r="12700" b="6350"/>
            <wp:docPr id="3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9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3026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A32849">
      <w:pPr>
        <w:pStyle w:val="18"/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查看或修改定稿评语</w:t>
      </w:r>
    </w:p>
    <w:p w14:paraId="1E5496F0">
      <w:pPr>
        <w:pStyle w:val="18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73040" cy="1410335"/>
            <wp:effectExtent l="0" t="0" r="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410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D8FC02">
      <w:pPr>
        <w:pStyle w:val="18"/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取消定稿</w:t>
      </w:r>
    </w:p>
    <w:p w14:paraId="0ECDCE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textAlignment w:val="auto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取消定稿，重新评阅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CN"/>
        </w:rPr>
        <w:t>【注：取消定稿时，会清除评分及评语】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左边菜单栏【论文管理】—【答辩前论文】操作“撤回评分”—可再次评阅：进入【工作台】—【论文批阅】（批阅方式如上“2、</w:t>
      </w:r>
      <w:r>
        <w:rPr>
          <w:rFonts w:hint="eastAsia" w:ascii="宋体" w:hAnsi="宋体" w:eastAsia="宋体" w:cs="宋体"/>
          <w:b/>
          <w:bCs/>
          <w:sz w:val="28"/>
          <w:szCs w:val="28"/>
          <w:highlight w:val="none"/>
          <w:lang w:val="en-US" w:eastAsia="zh-CN"/>
        </w:rPr>
        <w:t>指导老师评阅操作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”）</w:t>
      </w:r>
    </w:p>
    <w:p w14:paraId="4299C76D">
      <w:pPr>
        <w:pStyle w:val="2"/>
        <w:ind w:left="0" w:leftChars="0" w:firstLine="0" w:firstLineChars="0"/>
        <w:jc w:val="center"/>
      </w:pPr>
      <w:r>
        <w:drawing>
          <wp:inline distT="0" distB="0" distL="114300" distR="114300">
            <wp:extent cx="5265420" cy="1660525"/>
            <wp:effectExtent l="0" t="0" r="7620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66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7BAB5F">
      <w:pPr>
        <w:pStyle w:val="2"/>
        <w:ind w:left="0" w:leftChars="0" w:firstLine="0" w:firstLineChars="0"/>
        <w:jc w:val="center"/>
      </w:pPr>
    </w:p>
    <w:p w14:paraId="1E1F0098">
      <w:pPr>
        <w:pStyle w:val="6"/>
        <w:keepNext/>
        <w:keepLines/>
        <w:pageBreakBefore w:val="0"/>
        <w:widowControl w:val="0"/>
        <w:numPr>
          <w:ilvl w:val="1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16" w:lineRule="auto"/>
        <w:textAlignment w:val="auto"/>
        <w:rPr>
          <w:rFonts w:hint="eastAsia" w:ascii="宋体" w:hAnsi="宋体" w:eastAsia="宋体" w:cs="宋体"/>
          <w:lang w:val="en-US" w:eastAsia="zh-CN"/>
        </w:rPr>
      </w:pPr>
      <w:bookmarkStart w:id="28" w:name="_Toc21127"/>
      <w:r>
        <w:rPr>
          <w:rFonts w:hint="eastAsia" w:ascii="宋体" w:hAnsi="宋体" w:eastAsia="宋体" w:cs="宋体"/>
          <w:lang w:val="en-US" w:eastAsia="zh-CN"/>
        </w:rPr>
        <w:t>查看所有答辩前论文</w:t>
      </w:r>
      <w:bookmarkEnd w:id="28"/>
    </w:p>
    <w:p w14:paraId="6178CF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学生提交至导师的所有记录系统均会保留，点击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【论文管理】—【答辩前论文】的</w:t>
      </w:r>
      <w:r>
        <w:rPr>
          <w:rFonts w:hint="eastAsia" w:ascii="宋体" w:hAnsi="宋体" w:eastAsia="宋体" w:cs="宋体"/>
          <w:sz w:val="28"/>
          <w:szCs w:val="28"/>
        </w:rPr>
        <w:drawing>
          <wp:inline distT="0" distB="0" distL="114300" distR="114300">
            <wp:extent cx="1524000" cy="609600"/>
            <wp:effectExtent l="0" t="0" r="0" b="0"/>
            <wp:docPr id="2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4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菜单，按照所有学生提交时间依次排列，可通过学生姓名、学号、查重结果等进行筛选。在此列表中可查阅学生历次提交、检测、评阅历史。</w:t>
      </w:r>
    </w:p>
    <w:p w14:paraId="301FE245">
      <w:pPr>
        <w:pStyle w:val="2"/>
        <w:ind w:left="0" w:leftChars="0" w:firstLine="0" w:firstLineChars="0"/>
        <w:jc w:val="center"/>
      </w:pPr>
      <w:r>
        <w:drawing>
          <wp:inline distT="0" distB="0" distL="114300" distR="114300">
            <wp:extent cx="5265420" cy="1838325"/>
            <wp:effectExtent l="0" t="0" r="7620" b="5715"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52C4C6"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p w14:paraId="0310366D">
      <w:pPr>
        <w:pStyle w:val="5"/>
        <w:keepNext/>
        <w:keepLines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420" w:hanging="420"/>
        <w:textAlignment w:val="auto"/>
        <w:rPr>
          <w:rFonts w:hint="default" w:ascii="微软雅黑" w:hAnsi="微软雅黑" w:eastAsia="微软雅黑"/>
          <w:lang w:val="en-US" w:eastAsia="zh-CN"/>
        </w:rPr>
      </w:pPr>
      <w:bookmarkStart w:id="29" w:name="_Toc7240"/>
      <w:r>
        <w:rPr>
          <w:rFonts w:hint="eastAsia" w:ascii="微软雅黑" w:hAnsi="微软雅黑" w:eastAsia="微软雅黑"/>
          <w:lang w:val="en-US" w:eastAsia="zh-CN"/>
        </w:rPr>
        <w:t>评阅答辩后终稿</w:t>
      </w:r>
      <w:bookmarkEnd w:id="29"/>
    </w:p>
    <w:p w14:paraId="588C4B15">
      <w:pPr>
        <w:pStyle w:val="18"/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420" w:leftChars="0" w:hanging="420" w:firstLineChars="0"/>
        <w:textAlignment w:val="auto"/>
        <w:rPr>
          <w:rFonts w:hint="eastAsia" w:ascii="宋体" w:hAnsi="宋体" w:eastAsia="宋体" w:cs="宋体"/>
          <w:b/>
          <w:bCs/>
          <w:color w:val="FF000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30"/>
          <w:szCs w:val="30"/>
          <w:lang w:val="en-US" w:eastAsia="zh-CN"/>
        </w:rPr>
        <w:t>注意事项：</w:t>
      </w:r>
    </w:p>
    <w:p w14:paraId="35C745FB">
      <w:pPr>
        <w:numPr>
          <w:ilvl w:val="0"/>
          <w:numId w:val="11"/>
        </w:num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终稿学生端将提交word版本、PDF版本，PDF版本将用于教育部抽检上传；是否匿名看各省厅文件要求；此环节系统不需要打分。</w:t>
      </w:r>
    </w:p>
    <w:p w14:paraId="36745DB3">
      <w:pPr>
        <w:numPr>
          <w:ilvl w:val="0"/>
          <w:numId w:val="11"/>
        </w:num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请注意审阅学生word版本、PDF版本内容一致性，系统双选课题与论文文档课题、检测报告课题一致性；以及抽检报送信息是否正确；</w:t>
      </w:r>
    </w:p>
    <w:p w14:paraId="39A3ECE6">
      <w:pPr>
        <w:numPr>
          <w:ilvl w:val="0"/>
          <w:numId w:val="11"/>
        </w:numPr>
        <w:spacing w:line="360" w:lineRule="auto"/>
        <w:ind w:firstLine="560" w:firstLineChars="200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终稿根据学校要求，由指导教师完成检测并确认。</w:t>
      </w:r>
    </w:p>
    <w:p w14:paraId="7873F099">
      <w:pPr>
        <w:pStyle w:val="2"/>
        <w:numPr>
          <w:ilvl w:val="0"/>
          <w:numId w:val="12"/>
        </w:numPr>
        <w:ind w:left="420" w:leftChars="0" w:hanging="420" w:firstLineChars="0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点击工作台的</w:t>
      </w:r>
      <w:r>
        <w:rPr>
          <w:rFonts w:hint="eastAsia" w:ascii="宋体" w:hAnsi="宋体" w:eastAsia="宋体" w:cs="宋体"/>
          <w:color w:val="FF0000"/>
          <w:sz w:val="28"/>
          <w:szCs w:val="28"/>
          <w:lang w:val="en-US" w:eastAsia="zh-CN"/>
        </w:rPr>
        <w:t>【待审批数字】——【答辩后终稿-立即审批】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跳转至评阅界面。</w:t>
      </w:r>
    </w:p>
    <w:p w14:paraId="0A795DB4">
      <w:pPr>
        <w:pStyle w:val="2"/>
        <w:numPr>
          <w:numId w:val="0"/>
        </w:numPr>
        <w:ind w:leftChars="0"/>
        <w:jc w:val="center"/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drawing>
          <wp:inline distT="0" distB="0" distL="114300" distR="114300">
            <wp:extent cx="5270500" cy="1364615"/>
            <wp:effectExtent l="0" t="0" r="2540" b="6985"/>
            <wp:docPr id="40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15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1364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343077">
      <w:pPr>
        <w:jc w:val="center"/>
        <w:rPr>
          <w:rFonts w:hint="default"/>
          <w:lang w:val="en-US" w:eastAsia="zh-CN"/>
        </w:rPr>
      </w:pPr>
      <w:r>
        <w:drawing>
          <wp:inline distT="0" distB="0" distL="114300" distR="114300">
            <wp:extent cx="5266690" cy="1929130"/>
            <wp:effectExtent l="0" t="0" r="6350" b="6350"/>
            <wp:docPr id="41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16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929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91A4A8">
      <w:pPr>
        <w:pStyle w:val="2"/>
        <w:ind w:left="0" w:leftChars="0" w:firstLine="0" w:firstLineChars="0"/>
        <w:jc w:val="center"/>
        <w:rPr>
          <w:rFonts w:hint="eastAsia"/>
          <w:lang w:val="en-US" w:eastAsia="zh-CN"/>
        </w:rPr>
      </w:pPr>
      <w:r>
        <w:drawing>
          <wp:inline distT="0" distB="0" distL="114300" distR="114300">
            <wp:extent cx="4754245" cy="2408555"/>
            <wp:effectExtent l="0" t="0" r="635" b="14605"/>
            <wp:docPr id="42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17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754245" cy="2408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711944">
      <w:pPr>
        <w:pStyle w:val="18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</w:pPr>
      <w:r>
        <w:drawing>
          <wp:inline distT="0" distB="0" distL="114300" distR="114300">
            <wp:extent cx="4692650" cy="2712085"/>
            <wp:effectExtent l="0" t="0" r="1270" b="635"/>
            <wp:docPr id="43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18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692650" cy="2712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829CB7">
      <w:pPr>
        <w:pStyle w:val="2"/>
        <w:numPr>
          <w:ilvl w:val="0"/>
          <w:numId w:val="12"/>
        </w:numPr>
        <w:ind w:left="420" w:leftChars="0" w:hanging="420" w:firstLineChars="0"/>
        <w:rPr>
          <w:rFonts w:hint="eastAsia" w:ascii="宋体" w:hAnsi="宋体" w:eastAsia="宋体" w:cs="宋体"/>
          <w:sz w:val="28"/>
          <w:szCs w:val="28"/>
          <w:lang w:val="en-US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查看终稿审批进度、历史记录、检测报告</w:t>
      </w:r>
    </w:p>
    <w:p w14:paraId="5CB45DE8">
      <w:pPr>
        <w:pStyle w:val="2"/>
        <w:numPr>
          <w:numId w:val="0"/>
        </w:numPr>
        <w:ind w:leftChars="0"/>
        <w:jc w:val="center"/>
      </w:pPr>
      <w:r>
        <w:drawing>
          <wp:inline distT="0" distB="0" distL="114300" distR="114300">
            <wp:extent cx="5257800" cy="1932940"/>
            <wp:effectExtent l="0" t="0" r="0" b="2540"/>
            <wp:docPr id="44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21"/>
                    <pic:cNvPicPr>
                      <a:picLocks noChangeAspect="1"/>
                    </pic:cNvPicPr>
                  </pic:nvPicPr>
                  <pic:blipFill>
                    <a:blip r:embed="rId43"/>
                    <a:srcRect t="7223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932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B8FE97">
      <w:pPr>
        <w:pStyle w:val="2"/>
        <w:numPr>
          <w:numId w:val="0"/>
        </w:numPr>
        <w:ind w:leftChars="0"/>
        <w:jc w:val="center"/>
        <w:rPr>
          <w:rFonts w:hint="eastAsia"/>
          <w:lang w:val="en-US"/>
        </w:rPr>
      </w:pPr>
    </w:p>
    <w:p w14:paraId="5BB79802">
      <w:pPr>
        <w:pStyle w:val="5"/>
        <w:keepNext/>
        <w:keepLines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420" w:hanging="420"/>
        <w:textAlignment w:val="auto"/>
        <w:rPr>
          <w:rFonts w:hint="eastAsia" w:ascii="微软雅黑" w:hAnsi="微软雅黑" w:eastAsia="微软雅黑"/>
          <w:lang w:val="en-US" w:eastAsia="zh-CN"/>
        </w:rPr>
      </w:pPr>
      <w:bookmarkStart w:id="30" w:name="_Toc1576"/>
      <w:r>
        <w:rPr>
          <w:rFonts w:hint="eastAsia" w:ascii="微软雅黑" w:hAnsi="微软雅黑" w:eastAsia="微软雅黑"/>
          <w:lang w:val="en-US" w:eastAsia="zh-CN"/>
        </w:rPr>
        <w:t>教师咨询服务</w:t>
      </w:r>
      <w:bookmarkEnd w:id="30"/>
    </w:p>
    <w:p w14:paraId="4D7BF05F">
      <w:pPr>
        <w:numPr>
          <w:ilvl w:val="0"/>
          <w:numId w:val="13"/>
        </w:numPr>
        <w:spacing w:line="360" w:lineRule="auto"/>
        <w:ind w:firstLine="560" w:firstLineChars="200"/>
        <w:jc w:val="left"/>
        <w:rPr>
          <w:rFonts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教师使用期间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相关疑问解答，可以通过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以下方式咨询</w:t>
      </w:r>
    </w:p>
    <w:p w14:paraId="2DA3BE53">
      <w:pPr>
        <w:numPr>
          <w:ilvl w:val="0"/>
          <w:numId w:val="14"/>
        </w:numPr>
        <w:spacing w:line="360" w:lineRule="auto"/>
        <w:ind w:firstLine="840" w:firstLineChars="300"/>
        <w:jc w:val="left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  <w:highlight w:val="none"/>
        </w:rPr>
        <w:t>系统页面右下角</w:t>
      </w:r>
      <w:r>
        <w:rPr>
          <w:rFonts w:hint="eastAsia" w:ascii="宋体" w:hAnsi="宋体" w:eastAsia="宋体" w:cs="宋体"/>
          <w:sz w:val="28"/>
          <w:szCs w:val="28"/>
          <w:highlight w:val="none"/>
          <w:lang w:eastAsia="zh-CN"/>
        </w:rPr>
        <w:t>“</w:t>
      </w: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在线客服”</w:t>
      </w:r>
      <w:r>
        <w:rPr>
          <w:rFonts w:hint="eastAsia" w:ascii="宋体" w:hAnsi="宋体" w:eastAsia="宋体" w:cs="宋体"/>
          <w:sz w:val="28"/>
          <w:szCs w:val="28"/>
          <w:highlight w:val="none"/>
        </w:rPr>
        <w:t>在线咨询。</w:t>
      </w:r>
    </w:p>
    <w:p w14:paraId="413D8D07">
      <w:pPr>
        <w:numPr>
          <w:ilvl w:val="0"/>
          <w:numId w:val="14"/>
        </w:numPr>
        <w:spacing w:line="360" w:lineRule="auto"/>
        <w:ind w:firstLine="840" w:firstLineChars="300"/>
        <w:jc w:val="left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  <w:t>qq教师交流群</w:t>
      </w:r>
    </w:p>
    <w:p w14:paraId="646ABC59">
      <w:pPr>
        <w:numPr>
          <w:ilvl w:val="0"/>
          <w:numId w:val="14"/>
        </w:numPr>
        <w:spacing w:line="360" w:lineRule="auto"/>
        <w:ind w:firstLine="840" w:firstLineChars="300"/>
        <w:jc w:val="left"/>
        <w:rPr>
          <w:rFonts w:hint="eastAsia" w:ascii="宋体" w:hAnsi="宋体" w:eastAsia="宋体" w:cs="宋体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sz w:val="28"/>
          <w:szCs w:val="28"/>
          <w:highlight w:val="none"/>
        </w:rPr>
        <w:t>官网客服热线：400-699-3389。</w:t>
      </w:r>
    </w:p>
    <w:p w14:paraId="43C5DCE4">
      <w:pPr>
        <w:pStyle w:val="2"/>
        <w:ind w:left="0" w:leftChars="0" w:firstLine="0" w:firstLineChars="0"/>
      </w:pPr>
      <w:r>
        <w:drawing>
          <wp:inline distT="0" distB="0" distL="114300" distR="114300">
            <wp:extent cx="6188710" cy="2536825"/>
            <wp:effectExtent l="0" t="0" r="13970" b="8255"/>
            <wp:docPr id="45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14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53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15EBEA">
      <w:pPr>
        <w:pStyle w:val="2"/>
        <w:ind w:left="0" w:leftChars="0" w:firstLine="0" w:firstLineChars="0"/>
        <w:rPr>
          <w:rFonts w:hint="eastAsia"/>
        </w:rPr>
      </w:pPr>
    </w:p>
    <w:p w14:paraId="31C5FE93">
      <w:pPr>
        <w:pStyle w:val="5"/>
        <w:keepNext/>
        <w:keepLines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ind w:left="420" w:hanging="420"/>
        <w:textAlignment w:val="auto"/>
        <w:rPr>
          <w:rFonts w:hint="eastAsia" w:ascii="微软雅黑" w:hAnsi="微软雅黑" w:eastAsia="微软雅黑"/>
          <w:lang w:val="en-US" w:eastAsia="zh-CN"/>
        </w:rPr>
      </w:pPr>
      <w:bookmarkStart w:id="31" w:name="_Toc23801"/>
      <w:bookmarkStart w:id="32" w:name="_Toc92988853"/>
      <w:bookmarkStart w:id="33" w:name="_Toc20312"/>
      <w:bookmarkStart w:id="34" w:name="_Toc16144"/>
      <w:r>
        <w:rPr>
          <w:rFonts w:hint="eastAsia" w:ascii="微软雅黑" w:hAnsi="微软雅黑" w:eastAsia="微软雅黑"/>
          <w:lang w:val="en-US" w:eastAsia="zh-CN"/>
        </w:rPr>
        <w:t>常见问题</w:t>
      </w:r>
      <w:bookmarkEnd w:id="31"/>
      <w:bookmarkEnd w:id="32"/>
      <w:bookmarkEnd w:id="33"/>
      <w:bookmarkEnd w:id="34"/>
    </w:p>
    <w:p w14:paraId="38C9C719">
      <w:pPr>
        <w:numPr>
          <w:ilvl w:val="0"/>
          <w:numId w:val="15"/>
        </w:numPr>
        <w:spacing w:line="360" w:lineRule="auto"/>
        <w:ind w:firstLine="482" w:firstLineChars="200"/>
        <w:rPr>
          <w:rFonts w:ascii="宋体" w:hAnsi="宋体" w:eastAsia="宋体" w:cs="宋体"/>
          <w:b/>
          <w:bCs/>
          <w:color w:val="FF000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highlight w:val="none"/>
        </w:rPr>
        <w:t>“主体缺失”是什么意思？</w:t>
      </w:r>
    </w:p>
    <w:p w14:paraId="5AF62434">
      <w:pPr>
        <w:spacing w:line="360" w:lineRule="auto"/>
        <w:ind w:firstLine="480" w:firstLineChars="20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ascii="宋体" w:hAnsi="宋体" w:eastAsia="宋体" w:cs="宋体"/>
          <w:sz w:val="24"/>
          <w:szCs w:val="24"/>
          <w:highlight w:val="none"/>
        </w:rPr>
        <w:t>主体缺失是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格式检测的结果</w:t>
      </w:r>
      <w:r>
        <w:rPr>
          <w:rFonts w:ascii="宋体" w:hAnsi="宋体" w:eastAsia="宋体" w:cs="宋体"/>
          <w:sz w:val="24"/>
          <w:szCs w:val="24"/>
          <w:highlight w:val="none"/>
        </w:rPr>
        <w:t>，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主体为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目录、中英文摘要、中英文关键词、正文、参考文献、致谢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等（可直接在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格式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检测结果中查看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必备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论文主体）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。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主体缺失即为某一主体格式不正确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或者缺乏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导致系统检测未识别。请对照学校格式规范检查，或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可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在系统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中</w:t>
      </w:r>
      <w:r>
        <w:rPr>
          <w:rFonts w:ascii="宋体" w:hAnsi="宋体" w:eastAsia="宋体" w:cs="宋体"/>
          <w:sz w:val="24"/>
          <w:szCs w:val="24"/>
          <w:highlight w:val="none"/>
        </w:rPr>
        <w:t>点击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“</w:t>
      </w:r>
      <w:r>
        <w:rPr>
          <w:rFonts w:ascii="宋体" w:hAnsi="宋体" w:eastAsia="宋体" w:cs="宋体"/>
          <w:sz w:val="24"/>
          <w:szCs w:val="24"/>
          <w:highlight w:val="none"/>
        </w:rPr>
        <w:t>查看报告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”</w:t>
      </w:r>
      <w:r>
        <w:rPr>
          <w:rFonts w:ascii="宋体" w:hAnsi="宋体" w:eastAsia="宋体" w:cs="宋体"/>
          <w:sz w:val="24"/>
          <w:szCs w:val="24"/>
          <w:highlight w:val="none"/>
        </w:rPr>
        <w:t>---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“</w:t>
      </w:r>
      <w:r>
        <w:rPr>
          <w:rFonts w:ascii="宋体" w:hAnsi="宋体" w:eastAsia="宋体" w:cs="宋体"/>
          <w:sz w:val="24"/>
          <w:szCs w:val="24"/>
          <w:highlight w:val="none"/>
        </w:rPr>
        <w:t>格式检测报告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”</w:t>
      </w:r>
      <w:r>
        <w:rPr>
          <w:rFonts w:ascii="宋体" w:hAnsi="宋体" w:eastAsia="宋体" w:cs="宋体"/>
          <w:sz w:val="24"/>
          <w:szCs w:val="24"/>
          <w:highlight w:val="none"/>
        </w:rPr>
        <w:t>，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查看</w:t>
      </w:r>
      <w:r>
        <w:rPr>
          <w:rFonts w:ascii="宋体" w:hAnsi="宋体" w:eastAsia="宋体" w:cs="宋体"/>
          <w:sz w:val="24"/>
          <w:szCs w:val="24"/>
          <w:highlight w:val="none"/>
        </w:rPr>
        <w:t>格式检测的详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情</w:t>
      </w:r>
      <w:r>
        <w:rPr>
          <w:rFonts w:ascii="宋体" w:hAnsi="宋体" w:eastAsia="宋体" w:cs="宋体"/>
          <w:sz w:val="24"/>
          <w:szCs w:val="24"/>
          <w:highlight w:val="none"/>
        </w:rPr>
        <w:t>。可以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参考</w:t>
      </w:r>
      <w:r>
        <w:rPr>
          <w:rFonts w:ascii="宋体" w:hAnsi="宋体" w:eastAsia="宋体" w:cs="宋体"/>
          <w:sz w:val="24"/>
          <w:szCs w:val="24"/>
          <w:highlight w:val="none"/>
        </w:rPr>
        <w:t>格式检测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的详细标注</w:t>
      </w:r>
      <w:r>
        <w:rPr>
          <w:rFonts w:ascii="宋体" w:hAnsi="宋体" w:eastAsia="宋体" w:cs="宋体"/>
          <w:sz w:val="24"/>
          <w:szCs w:val="24"/>
          <w:highlight w:val="none"/>
        </w:rPr>
        <w:t>报告进行修改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。</w:t>
      </w:r>
      <w:r>
        <w:rPr>
          <w:rFonts w:ascii="宋体" w:hAnsi="宋体" w:eastAsia="宋体" w:cs="宋体"/>
          <w:sz w:val="24"/>
          <w:szCs w:val="24"/>
          <w:highlight w:val="none"/>
        </w:rPr>
        <w:t>。</w:t>
      </w:r>
    </w:p>
    <w:p w14:paraId="26ECA961">
      <w:pPr>
        <w:numPr>
          <w:ilvl w:val="0"/>
          <w:numId w:val="15"/>
        </w:numPr>
        <w:spacing w:line="360" w:lineRule="auto"/>
        <w:ind w:firstLine="482" w:firstLineChars="200"/>
        <w:rPr>
          <w:rFonts w:ascii="宋体" w:hAnsi="宋体" w:eastAsia="宋体" w:cs="宋体"/>
          <w:b/>
          <w:bCs/>
          <w:color w:val="FF000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highlight w:val="none"/>
        </w:rPr>
        <w:t>检测结果多久可以出？</w:t>
      </w:r>
    </w:p>
    <w:p w14:paraId="1E355C9A">
      <w:pPr>
        <w:spacing w:line="360" w:lineRule="auto"/>
        <w:ind w:firstLine="480" w:firstLineChars="200"/>
        <w:rPr>
          <w:rFonts w:ascii="宋体" w:hAnsi="宋体" w:eastAsia="宋体" w:cs="宋体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sz w:val="24"/>
          <w:szCs w:val="24"/>
          <w:highlight w:val="none"/>
        </w:rPr>
        <w:t>格子达系统的检测效率为1万字以下论文的检测最小耗时1分钟，3-5万字论文的检测最小耗时在5-10分钟，英文论文检测由于需要链接国外服务器可能时间稍长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。</w:t>
      </w: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如遇检测高峰期，将可于2小时后刷新界面。</w:t>
      </w:r>
      <w:r>
        <w:rPr>
          <w:rFonts w:hint="eastAsia" w:ascii="宋体" w:hAnsi="宋体" w:eastAsia="宋体" w:cs="宋体"/>
          <w:sz w:val="24"/>
          <w:szCs w:val="24"/>
          <w:highlight w:val="none"/>
        </w:rPr>
        <w:t>请耐心等待</w:t>
      </w:r>
      <w:r>
        <w:rPr>
          <w:rFonts w:hint="eastAsia" w:ascii="宋体" w:hAnsi="宋体" w:eastAsia="宋体" w:cs="宋体"/>
          <w:sz w:val="24"/>
          <w:szCs w:val="24"/>
          <w:highlight w:val="none"/>
          <w:lang w:eastAsia="zh-CN"/>
        </w:rPr>
        <w:t>。</w:t>
      </w:r>
    </w:p>
    <w:p w14:paraId="616B928F">
      <w:pPr>
        <w:numPr>
          <w:ilvl w:val="0"/>
          <w:numId w:val="15"/>
        </w:numPr>
        <w:spacing w:line="360" w:lineRule="auto"/>
        <w:ind w:left="0" w:leftChars="0" w:firstLine="482" w:firstLineChars="200"/>
        <w:rPr>
          <w:rFonts w:hint="default" w:ascii="宋体" w:hAnsi="宋体" w:eastAsia="宋体" w:cs="宋体"/>
          <w:b/>
          <w:bCs/>
          <w:color w:val="FF000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highlight w:val="none"/>
          <w:lang w:val="en-US" w:eastAsia="zh-CN"/>
        </w:rPr>
        <w:t>目录、参考文献为什么会查重？</w:t>
      </w:r>
    </w:p>
    <w:p w14:paraId="66EAFEFD"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  <w:t>目录、参考文献属于不查重范围。若参与查重，请对照学校格式规范检查论文的格式是否与要求一致。目录建议使用自动生成的形式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。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注：不规范的目录将影响检测范围。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参考文献需根据GB/T 7714-2015规范文档书写。</w:t>
      </w:r>
    </w:p>
    <w:p w14:paraId="1B5ED7FC">
      <w:pPr>
        <w:numPr>
          <w:ilvl w:val="0"/>
          <w:numId w:val="15"/>
        </w:numPr>
        <w:spacing w:line="360" w:lineRule="auto"/>
        <w:ind w:left="0" w:leftChars="0" w:firstLine="482" w:firstLineChars="200"/>
        <w:rPr>
          <w:rFonts w:hint="default" w:ascii="宋体" w:hAnsi="宋体" w:eastAsia="宋体" w:cs="宋体"/>
          <w:b/>
          <w:bCs/>
          <w:color w:val="FF000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highlight w:val="none"/>
          <w:lang w:val="en-US" w:eastAsia="zh-CN"/>
        </w:rPr>
        <w:t>引用为什么为0？</w:t>
      </w:r>
    </w:p>
    <w:p w14:paraId="45961EF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论文树立的根底是无数前人的资料（论文、专著、笔记等等），按照相关规范，如有引用需完成对应的引用标识；常用的引用规范为中文采用GB/T 7713、GB/T 7714-2015，外文采用APA、MLA规范；格子达系统按照学术规范的要求进行检测，引用识别规则可在系统、客服端、公众号获取；如引用格式不正确则会导致引用为0。</w:t>
      </w:r>
    </w:p>
    <w:p w14:paraId="3707F497">
      <w:pPr>
        <w:numPr>
          <w:ilvl w:val="0"/>
          <w:numId w:val="15"/>
        </w:numPr>
        <w:spacing w:line="360" w:lineRule="auto"/>
        <w:ind w:left="0" w:leftChars="0" w:firstLine="482" w:firstLineChars="200"/>
        <w:rPr>
          <w:rFonts w:hint="default" w:ascii="宋体" w:hAnsi="宋体" w:eastAsia="宋体" w:cs="宋体"/>
          <w:b/>
          <w:bCs/>
          <w:color w:val="FF000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highlight w:val="none"/>
          <w:lang w:val="en-US" w:eastAsia="zh-CN"/>
        </w:rPr>
        <w:t>为什么终稿要上传PDF？</w:t>
      </w:r>
    </w:p>
    <w:p w14:paraId="14E1158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宋体" w:hAnsi="宋体" w:eastAsia="宋体" w:cs="宋体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根据教育部本科学位论文抽检上报要求，所有毕业生论文需上传PDF格式的文档；所以需要学生端同时上传word版本，PDF版本文档。</w:t>
      </w:r>
    </w:p>
    <w:p w14:paraId="597AF4BA">
      <w:pPr>
        <w:rPr>
          <w:rFonts w:hint="eastAsia"/>
          <w:lang w:val="en-US" w:eastAsia="zh-CN"/>
        </w:rPr>
      </w:pPr>
    </w:p>
    <w:p w14:paraId="1D8AB5F7">
      <w:pPr>
        <w:pStyle w:val="18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eastAsia="宋体" w:cs="宋体"/>
          <w:b/>
          <w:bCs/>
          <w:color w:val="auto"/>
          <w:sz w:val="28"/>
          <w:szCs w:val="28"/>
          <w:lang w:val="en-US" w:eastAsia="zh-CN"/>
        </w:rPr>
      </w:pPr>
    </w:p>
    <w:p w14:paraId="1340C8A6">
      <w:pPr>
        <w:pStyle w:val="2"/>
        <w:ind w:left="0" w:leftChars="0" w:firstLine="0" w:firstLineChars="0"/>
        <w:rPr>
          <w:rFonts w:hint="default"/>
          <w:lang w:val="en-US" w:eastAsia="zh-CN"/>
        </w:rPr>
      </w:pPr>
    </w:p>
    <w:sectPr>
      <w:footerReference r:id="rId4" w:type="default"/>
      <w:pgSz w:w="11906" w:h="16838"/>
      <w:pgMar w:top="1440" w:right="1080" w:bottom="1440" w:left="108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0F2480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D5BDA4F"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D5BDA4F"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511A0D">
    <w:pPr>
      <w:pStyle w:val="9"/>
      <w:rPr>
        <w:rFonts w:hint="default" w:eastAsiaTheme="minorEastAsia"/>
        <w:lang w:val="en-US" w:eastAsia="zh-CN"/>
      </w:rPr>
    </w:pPr>
    <w:r>
      <w:drawing>
        <wp:inline distT="0" distB="0" distL="114300" distR="114300">
          <wp:extent cx="864870" cy="370840"/>
          <wp:effectExtent l="0" t="0" r="0" b="0"/>
          <wp:docPr id="9" name="图片 9" descr="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图片 9" descr="2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64870" cy="3708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                                                           </w:t>
    </w:r>
    <w:r>
      <w:rPr>
        <w:rFonts w:hint="eastAsia" w:eastAsiaTheme="minorEastAsia"/>
        <w:lang w:eastAsia="zh-CN"/>
      </w:rPr>
      <w:drawing>
        <wp:inline distT="0" distB="0" distL="114300" distR="114300">
          <wp:extent cx="852170" cy="363855"/>
          <wp:effectExtent l="0" t="0" r="5080" b="0"/>
          <wp:docPr id="12" name="图片 12" descr="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图片 12" descr="11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852170" cy="3638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71A4DA"/>
    <w:multiLevelType w:val="singleLevel"/>
    <w:tmpl w:val="A671A4D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B60FE8DB"/>
    <w:multiLevelType w:val="singleLevel"/>
    <w:tmpl w:val="B60FE8DB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C0759FE2"/>
    <w:multiLevelType w:val="singleLevel"/>
    <w:tmpl w:val="C0759FE2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3">
    <w:nsid w:val="E504E6F7"/>
    <w:multiLevelType w:val="multilevel"/>
    <w:tmpl w:val="E504E6F7"/>
    <w:lvl w:ilvl="0" w:tentative="0">
      <w:start w:val="1"/>
      <w:numFmt w:val="decimal"/>
      <w:suff w:val="nothing"/>
      <w:lvlText w:val="%1."/>
      <w:lvlJc w:val="left"/>
      <w:pPr/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abstractNum w:abstractNumId="4">
    <w:nsid w:val="00000001"/>
    <w:multiLevelType w:val="singleLevel"/>
    <w:tmpl w:val="00000001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02500D55"/>
    <w:multiLevelType w:val="singleLevel"/>
    <w:tmpl w:val="02500D5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6">
    <w:nsid w:val="0A539409"/>
    <w:multiLevelType w:val="multilevel"/>
    <w:tmpl w:val="0A539409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7">
    <w:nsid w:val="145657A8"/>
    <w:multiLevelType w:val="singleLevel"/>
    <w:tmpl w:val="145657A8"/>
    <w:lvl w:ilvl="0" w:tentative="0">
      <w:start w:val="1"/>
      <w:numFmt w:val="decimal"/>
      <w:suff w:val="nothing"/>
      <w:lvlText w:val="%1."/>
      <w:lvlJc w:val="left"/>
      <w:pPr/>
    </w:lvl>
  </w:abstractNum>
  <w:abstractNum w:abstractNumId="8">
    <w:nsid w:val="22887CDC"/>
    <w:multiLevelType w:val="multilevel"/>
    <w:tmpl w:val="22887CDC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decimal"/>
      <w:lvlText w:val="%2.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9F53ADA"/>
    <w:multiLevelType w:val="multilevel"/>
    <w:tmpl w:val="39F53ADA"/>
    <w:lvl w:ilvl="0" w:tentative="0">
      <w:start w:val="1"/>
      <w:numFmt w:val="decimal"/>
      <w:lvlText w:val="%1)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40525743"/>
    <w:multiLevelType w:val="multilevel"/>
    <w:tmpl w:val="40525743"/>
    <w:lvl w:ilvl="0" w:tentative="0">
      <w:start w:val="1"/>
      <w:numFmt w:val="decimal"/>
      <w:lvlText w:val="%1.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5BF7968E"/>
    <w:multiLevelType w:val="singleLevel"/>
    <w:tmpl w:val="5BF7968E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2">
    <w:nsid w:val="66C52D2D"/>
    <w:multiLevelType w:val="multilevel"/>
    <w:tmpl w:val="66C52D2D"/>
    <w:lvl w:ilvl="0" w:tentative="0">
      <w:start w:val="1"/>
      <w:numFmt w:val="chineseCountingThousand"/>
      <w:suff w:val="space"/>
      <w:lvlText w:val="%1、"/>
      <w:lvlJc w:val="left"/>
      <w:pPr>
        <w:ind w:left="42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3">
    <w:nsid w:val="6A95B66D"/>
    <w:multiLevelType w:val="singleLevel"/>
    <w:tmpl w:val="6A95B66D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4">
    <w:nsid w:val="754A7787"/>
    <w:multiLevelType w:val="singleLevel"/>
    <w:tmpl w:val="754A7787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8"/>
  </w:num>
  <w:num w:numId="2">
    <w:abstractNumId w:val="12"/>
  </w:num>
  <w:num w:numId="3">
    <w:abstractNumId w:val="10"/>
  </w:num>
  <w:num w:numId="4">
    <w:abstractNumId w:val="9"/>
  </w:num>
  <w:num w:numId="5">
    <w:abstractNumId w:val="0"/>
  </w:num>
  <w:num w:numId="6">
    <w:abstractNumId w:val="1"/>
  </w:num>
  <w:num w:numId="7">
    <w:abstractNumId w:val="3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11"/>
  </w:num>
  <w:num w:numId="11">
    <w:abstractNumId w:val="2"/>
  </w:num>
  <w:num w:numId="12">
    <w:abstractNumId w:val="5"/>
  </w:num>
  <w:num w:numId="13">
    <w:abstractNumId w:val="13"/>
  </w:num>
  <w:num w:numId="14">
    <w:abstractNumId w:val="14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ljODdhZjA5NjE3ZTBlOGQ1NzFhYzRhODc4NDY0MjQifQ=="/>
  </w:docVars>
  <w:rsids>
    <w:rsidRoot w:val="50976A7A"/>
    <w:rsid w:val="006641AE"/>
    <w:rsid w:val="02763904"/>
    <w:rsid w:val="03280EF8"/>
    <w:rsid w:val="0485507D"/>
    <w:rsid w:val="05F1548B"/>
    <w:rsid w:val="06F47A55"/>
    <w:rsid w:val="07C9205C"/>
    <w:rsid w:val="08AE00F1"/>
    <w:rsid w:val="0BD11232"/>
    <w:rsid w:val="0C127EE5"/>
    <w:rsid w:val="0FFF6784"/>
    <w:rsid w:val="10F51456"/>
    <w:rsid w:val="149D679A"/>
    <w:rsid w:val="15AD77EE"/>
    <w:rsid w:val="182D12C2"/>
    <w:rsid w:val="184E2DB4"/>
    <w:rsid w:val="19B60BB4"/>
    <w:rsid w:val="1A1D208C"/>
    <w:rsid w:val="1A951111"/>
    <w:rsid w:val="1C186CA5"/>
    <w:rsid w:val="1CF477DA"/>
    <w:rsid w:val="1D361CC9"/>
    <w:rsid w:val="27E81C9E"/>
    <w:rsid w:val="2CE345BE"/>
    <w:rsid w:val="2F0A3A24"/>
    <w:rsid w:val="2F14019F"/>
    <w:rsid w:val="315E08A9"/>
    <w:rsid w:val="31B84B05"/>
    <w:rsid w:val="32543208"/>
    <w:rsid w:val="346C2F68"/>
    <w:rsid w:val="35CB3051"/>
    <w:rsid w:val="35E8670E"/>
    <w:rsid w:val="35F07F73"/>
    <w:rsid w:val="371B5CF4"/>
    <w:rsid w:val="387B4966"/>
    <w:rsid w:val="3D2173A8"/>
    <w:rsid w:val="42472904"/>
    <w:rsid w:val="473A4D0C"/>
    <w:rsid w:val="475A5C56"/>
    <w:rsid w:val="493C474B"/>
    <w:rsid w:val="4AC40AD3"/>
    <w:rsid w:val="4C7E74D8"/>
    <w:rsid w:val="4CC07B13"/>
    <w:rsid w:val="50976A7A"/>
    <w:rsid w:val="50CC3DFA"/>
    <w:rsid w:val="52024ECF"/>
    <w:rsid w:val="535D2428"/>
    <w:rsid w:val="55A25AC3"/>
    <w:rsid w:val="57FA3A78"/>
    <w:rsid w:val="589B4B37"/>
    <w:rsid w:val="58D55F64"/>
    <w:rsid w:val="591024AE"/>
    <w:rsid w:val="59621071"/>
    <w:rsid w:val="59760AE9"/>
    <w:rsid w:val="59DF76D7"/>
    <w:rsid w:val="5CF70634"/>
    <w:rsid w:val="5E146E62"/>
    <w:rsid w:val="603E0401"/>
    <w:rsid w:val="60D4713E"/>
    <w:rsid w:val="61E93A8A"/>
    <w:rsid w:val="62031CD4"/>
    <w:rsid w:val="64EC07A5"/>
    <w:rsid w:val="65F01F3E"/>
    <w:rsid w:val="663E6839"/>
    <w:rsid w:val="668E714F"/>
    <w:rsid w:val="682C424B"/>
    <w:rsid w:val="6B96399C"/>
    <w:rsid w:val="6C086367"/>
    <w:rsid w:val="7068102B"/>
    <w:rsid w:val="71017D42"/>
    <w:rsid w:val="75575DAE"/>
    <w:rsid w:val="773172BC"/>
    <w:rsid w:val="777A05E8"/>
    <w:rsid w:val="77A613DD"/>
    <w:rsid w:val="7A0F01DE"/>
    <w:rsid w:val="7A5D7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link w:val="19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6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3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ind w:left="42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7">
    <w:name w:val="toc 3"/>
    <w:basedOn w:val="1"/>
    <w:next w:val="1"/>
    <w:qFormat/>
    <w:uiPriority w:val="0"/>
    <w:pPr>
      <w:ind w:left="840" w:leftChars="400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qFormat/>
    <w:uiPriority w:val="0"/>
  </w:style>
  <w:style w:type="paragraph" w:styleId="11">
    <w:name w:val="toc 2"/>
    <w:basedOn w:val="1"/>
    <w:next w:val="1"/>
    <w:qFormat/>
    <w:uiPriority w:val="0"/>
    <w:pPr>
      <w:ind w:left="420" w:leftChars="200"/>
    </w:pPr>
  </w:style>
  <w:style w:type="character" w:styleId="14">
    <w:name w:val="Hyperlink"/>
    <w:basedOn w:val="13"/>
    <w:unhideWhenUsed/>
    <w:qFormat/>
    <w:uiPriority w:val="99"/>
    <w:rPr>
      <w:color w:val="0000FF"/>
      <w:u w:val="single"/>
    </w:rPr>
  </w:style>
  <w:style w:type="paragraph" w:customStyle="1" w:styleId="15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6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7">
    <w:name w:val="WPSOffice手动目录 3"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标题 1 Char"/>
    <w:link w:val="5"/>
    <w:qFormat/>
    <w:uiPriority w:val="0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theme" Target="theme/theme1.xml"/><Relationship Id="rId47" Type="http://schemas.openxmlformats.org/officeDocument/2006/relationships/fontTable" Target="fontTable.xml"/><Relationship Id="rId46" Type="http://schemas.openxmlformats.org/officeDocument/2006/relationships/numbering" Target="numbering.xml"/><Relationship Id="rId45" Type="http://schemas.openxmlformats.org/officeDocument/2006/relationships/customXml" Target="../customXml/item1.xml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footer" Target="footer1.xml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header" Target="header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904</Words>
  <Characters>945</Characters>
  <Lines>0</Lines>
  <Paragraphs>0</Paragraphs>
  <TotalTime>0</TotalTime>
  <ScaleCrop>false</ScaleCrop>
  <LinksUpToDate>false</LinksUpToDate>
  <CharactersWithSpaces>998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2021-10-14T01:23:00Z</dcterms:created>
  <dc:creator>Administrator</dc:creator>
  <cp:lastModifiedBy>keai</cp:lastModifiedBy>
  <dcterms:modified xsi:type="dcterms:W3CDTF">2025-03-18T10:01:14Z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FE1C921858344D6FA8734C2649F5D8C7</vt:lpwstr>
  </property>
  <property fmtid="{D5CDD505-2E9C-101B-9397-08002B2CF9AE}" pid="4" name="KSOTemplateDocerSaveRecord">
    <vt:lpwstr>eyJoZGlkIjoiMmFiNzFmN2FkYjBkZDc1NDdiNWMwM2QyZWMyMzhjYzUiLCJ1c2VySWQiOiI2NDUzNzkyNjUifQ==</vt:lpwstr>
  </property>
</Properties>
</file>