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D2A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黑体" w:hAnsi="黑体" w:eastAsia="黑体" w:cs="黑体"/>
          <w:b/>
          <w:bCs/>
          <w:i w:val="0"/>
          <w:iCs w:val="0"/>
          <w:caps w:val="0"/>
          <w:color w:val="A1231D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1231D"/>
          <w:spacing w:val="0"/>
          <w:sz w:val="24"/>
          <w:szCs w:val="24"/>
          <w:bdr w:val="none" w:color="auto" w:sz="0" w:space="0"/>
          <w:shd w:val="clear" w:fill="FFFFFF"/>
        </w:rPr>
        <w:t>2026届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1231D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电子商务与跨境电商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1231D"/>
          <w:spacing w:val="0"/>
          <w:sz w:val="24"/>
          <w:szCs w:val="24"/>
          <w:bdr w:val="none" w:color="auto" w:sz="0" w:space="0"/>
          <w:shd w:val="clear" w:fill="FFFFFF"/>
        </w:rPr>
        <w:t>本科毕业论文二辩资格名单</w:t>
      </w:r>
    </w:p>
    <w:p w14:paraId="671F8E8B">
      <w:pPr>
        <w:rPr>
          <w:rFonts w:hint="eastAsia"/>
        </w:rPr>
      </w:pPr>
    </w:p>
    <w:p w14:paraId="7AD425F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left="0" w:right="0" w:firstLine="562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信息管理与工程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系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2026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届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电子商务与跨境电商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专业本科毕业论文二辩将于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2026年5月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21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日（星期四）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8</w:t>
      </w:r>
      <w:r>
        <w:rPr>
          <w:rStyle w:val="6"/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：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00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至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</w:t>
      </w:r>
      <w:r>
        <w:rPr>
          <w:rStyle w:val="6"/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：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0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在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S2-215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进行，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参加答辩的学生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请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提前15分钟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候场，携带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4份（其中3份交答辩教师，1份学生答辩使用）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简装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好的论文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以及毕业论文查重检测报告、毕业论文（设计）指导过程及答辩过程控制表（1份，A3纸正反两面打印）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，到指定的教室参加论文答辩。</w:t>
      </w:r>
    </w:p>
    <w:p w14:paraId="2C185C8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left="-17" w:right="0" w:firstLine="556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学生需在答辩前联系指导教师完成《毕业论文（设计）指导过程及答辩过程控制表》中“第一、二部分”的填写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（须有评语、分数、手写签名）</w:t>
      </w:r>
      <w:r>
        <w:rPr>
          <w:rStyle w:val="6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。没有获得指导教师签字同意的学生不能参加此次毕业论文二次答辩。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格子达系统中的“论文指导教师评分”必须与《毕业论文（设计）指导过程及答辩过程控制表》中的“指导教师对论文的评定成绩（百分制）”保持一致。</w:t>
      </w:r>
    </w:p>
    <w:p w14:paraId="5C8A9A7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答辩流程：学生进行论文陈述(限5分钟)；答辩教师提问(5分钟)；学生回答问题(2分钟)；教师评议（3分钟）。</w:t>
      </w:r>
    </w:p>
    <w:p w14:paraId="193229F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学生答辩后应立即填写答辩控制表相关内容，包括答辩过程（需详细记录答辩过程，包括提问及作答，简明扼要，内容完整），确认除“答辩小组成绩及决议”、“答辩委员会审定意见”外所有内容填写无误后现场提交提交答辩秘书。由答辩秘书提交答辩小组填写决议评定成绩。</w:t>
      </w:r>
    </w:p>
    <w:p w14:paraId="10625A4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答辩秘书及时收集答辩过程控制表并提交答辩小组组长。答辩小组综合考虑论文质量要求和答辩表现，由答辩组长将答辩小组决议及答辩成绩（百分制）填入学生答辩过程控制表相应栏目。</w:t>
      </w:r>
    </w:p>
    <w:p w14:paraId="7DB1529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righ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答辩小组组长计算填写学生毕业论文综合成绩，毕业论文综合成绩由论文成绩和答辩成绩两部分组成：论文指导老师评分*70%+答辩成绩*30%。其中两者之一不合格视为综合成绩不合格，毕业论文（设计）综合成绩评定采用四级记分制，即优秀（（100&gt;X≥90）、良好（90&gt;X≥75）、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合格（75&gt;X≥60）、不合格（X&lt;60））。</w:t>
      </w:r>
    </w:p>
    <w:p w14:paraId="5466959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8" w:afterAutospacing="0" w:line="360" w:lineRule="auto"/>
        <w:ind w:left="-17" w:right="0" w:firstLine="556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是二辩具体分组。</w:t>
      </w:r>
    </w:p>
    <w:p w14:paraId="3E508D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B6F66"/>
    <w:rsid w:val="171C091C"/>
    <w:rsid w:val="1B351FAC"/>
    <w:rsid w:val="1EF92D22"/>
    <w:rsid w:val="1EFB350D"/>
    <w:rsid w:val="21CB4878"/>
    <w:rsid w:val="28EC7B1F"/>
    <w:rsid w:val="2C2440A3"/>
    <w:rsid w:val="31336B36"/>
    <w:rsid w:val="38445F77"/>
    <w:rsid w:val="392456E2"/>
    <w:rsid w:val="39BA1BA2"/>
    <w:rsid w:val="41281AE7"/>
    <w:rsid w:val="42851FB3"/>
    <w:rsid w:val="44D57ACF"/>
    <w:rsid w:val="461A0599"/>
    <w:rsid w:val="4A857FAB"/>
    <w:rsid w:val="5522237F"/>
    <w:rsid w:val="57D6726A"/>
    <w:rsid w:val="61AF3E33"/>
    <w:rsid w:val="6221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2026-05-17T06:48:42Z</dcterms:created>
  <dc:creator>26362</dc:creator>
  <cp:lastModifiedBy>清晨</cp:lastModifiedBy>
  <dcterms:modified xsi:type="dcterms:W3CDTF">2026-05-17T06:53:12Z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eyJoZGlkIjoiYjdkZjMzMTQzNWUyNDYzYzhkYzdkMDdmMzRjMjAxMWEiLCJ1c2VySWQiOiIyNTgzOTg0MDgifQ==</vt:lpwstr>
  </property>
  <property fmtid="{D5CDD505-2E9C-101B-9397-08002B2CF9AE}" pid="4" name="ICV">
    <vt:lpwstr>8E0ECCFB276744189CB4AAEAD6ED8C2E_12</vt:lpwstr>
  </property>
</Properties>
</file>